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F96" w:rsidRPr="005A3C8F" w:rsidRDefault="00FD776D">
      <w:pPr>
        <w:pStyle w:val="Corpotesto"/>
        <w:spacing w:before="82"/>
        <w:ind w:left="2597" w:right="2583" w:firstLine="655"/>
        <w:rPr>
          <w:sz w:val="20"/>
          <w:szCs w:val="20"/>
        </w:rPr>
      </w:pPr>
      <w:r w:rsidRPr="005A3C8F">
        <w:rPr>
          <w:sz w:val="20"/>
          <w:szCs w:val="20"/>
        </w:rPr>
        <w:t>A.V.I.S. COMUNALE BRESCIA Relazione del Collegio dei Revisori dei conti</w:t>
      </w:r>
    </w:p>
    <w:p w:rsidR="00FF3F96" w:rsidRPr="005A3C8F" w:rsidRDefault="00FD776D">
      <w:pPr>
        <w:pStyle w:val="Corpotesto"/>
        <w:ind w:left="1903"/>
        <w:rPr>
          <w:sz w:val="20"/>
          <w:szCs w:val="20"/>
        </w:rPr>
      </w:pPr>
      <w:r w:rsidRPr="005A3C8F">
        <w:rPr>
          <w:sz w:val="20"/>
          <w:szCs w:val="20"/>
        </w:rPr>
        <w:t>Rendiconto economico patrimoniale al 31 dicembre 2019</w:t>
      </w:r>
    </w:p>
    <w:p w:rsidR="00FF3F96" w:rsidRPr="005A3C8F" w:rsidRDefault="00FF3F96">
      <w:pPr>
        <w:pStyle w:val="Corpotesto"/>
        <w:rPr>
          <w:sz w:val="20"/>
          <w:szCs w:val="20"/>
        </w:rPr>
      </w:pPr>
    </w:p>
    <w:p w:rsidR="00FF3F96" w:rsidRPr="005A3C8F" w:rsidRDefault="00FD776D">
      <w:pPr>
        <w:pStyle w:val="Corpotesto"/>
        <w:ind w:left="112" w:right="110"/>
        <w:jc w:val="both"/>
        <w:rPr>
          <w:sz w:val="20"/>
          <w:szCs w:val="20"/>
        </w:rPr>
      </w:pPr>
      <w:r w:rsidRPr="005A3C8F">
        <w:rPr>
          <w:sz w:val="20"/>
          <w:szCs w:val="20"/>
        </w:rPr>
        <w:t>Il bilancio al 31 dicembre 2019, che il Consiglio Direttivo sottopone alla vostra approvazione, presenta un disavanzo di €. 10.799,76, a fronte di un risultato altrettanto negativo dell’anno 2018 pari ad €. 24.882,58.</w:t>
      </w:r>
    </w:p>
    <w:p w:rsidR="00FF3F96" w:rsidRPr="005A3C8F" w:rsidRDefault="00FF3F96">
      <w:pPr>
        <w:pStyle w:val="Corpotesto"/>
        <w:rPr>
          <w:sz w:val="20"/>
          <w:szCs w:val="20"/>
        </w:rPr>
      </w:pPr>
    </w:p>
    <w:p w:rsidR="00FF3F96" w:rsidRPr="005A3C8F" w:rsidRDefault="00FD776D">
      <w:pPr>
        <w:pStyle w:val="Corpotesto"/>
        <w:spacing w:after="5"/>
        <w:ind w:left="112"/>
        <w:jc w:val="both"/>
        <w:rPr>
          <w:sz w:val="20"/>
          <w:szCs w:val="20"/>
        </w:rPr>
      </w:pPr>
      <w:r w:rsidRPr="005A3C8F">
        <w:rPr>
          <w:sz w:val="20"/>
          <w:szCs w:val="20"/>
        </w:rPr>
        <w:t>Questo risultato è stato così conseguito:</w:t>
      </w:r>
    </w:p>
    <w:tbl>
      <w:tblPr>
        <w:tblStyle w:val="TableNormal"/>
        <w:tblW w:w="0" w:type="auto"/>
        <w:tblInd w:w="159" w:type="dxa"/>
        <w:tblBorders>
          <w:top w:val="single" w:sz="6" w:space="0" w:color="D0D6E4"/>
          <w:left w:val="single" w:sz="6" w:space="0" w:color="D0D6E4"/>
          <w:bottom w:val="single" w:sz="6" w:space="0" w:color="D0D6E4"/>
          <w:right w:val="single" w:sz="6" w:space="0" w:color="D0D6E4"/>
          <w:insideH w:val="single" w:sz="6" w:space="0" w:color="D0D6E4"/>
          <w:insideV w:val="single" w:sz="6" w:space="0" w:color="D0D6E4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270"/>
        <w:gridCol w:w="1051"/>
        <w:gridCol w:w="1050"/>
        <w:gridCol w:w="1155"/>
        <w:gridCol w:w="1065"/>
      </w:tblGrid>
      <w:tr w:rsidR="00FF3F96">
        <w:trPr>
          <w:trHeight w:val="280"/>
        </w:trPr>
        <w:tc>
          <w:tcPr>
            <w:tcW w:w="4889" w:type="dxa"/>
            <w:tcBorders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319"/>
            </w:pPr>
            <w:r>
              <w:rPr>
                <w:w w:val="105"/>
              </w:rPr>
              <w:t>2019</w:t>
            </w:r>
          </w:p>
        </w:tc>
        <w:tc>
          <w:tcPr>
            <w:tcW w:w="1050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318"/>
            </w:pPr>
            <w:r>
              <w:rPr>
                <w:w w:val="105"/>
              </w:rPr>
              <w:t>2018</w:t>
            </w:r>
          </w:p>
        </w:tc>
        <w:tc>
          <w:tcPr>
            <w:tcW w:w="2220" w:type="dxa"/>
            <w:gridSpan w:val="2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632"/>
            </w:pPr>
            <w:r>
              <w:rPr>
                <w:w w:val="105"/>
              </w:rPr>
              <w:t>variazione</w:t>
            </w:r>
          </w:p>
        </w:tc>
      </w:tr>
      <w:tr w:rsidR="00FF3F96">
        <w:trPr>
          <w:trHeight w:val="279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79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37"/>
            </w:pPr>
            <w:r>
              <w:rPr>
                <w:w w:val="105"/>
              </w:rPr>
              <w:t>Proventi da attività trasfusionale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3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202.343,50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173.264,50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29.079,00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27"/>
              <w:jc w:val="right"/>
            </w:pPr>
            <w:r>
              <w:t>16,78%</w:t>
            </w:r>
          </w:p>
        </w:tc>
      </w:tr>
      <w:tr w:rsidR="00FF3F96">
        <w:trPr>
          <w:trHeight w:val="280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2"/>
        </w:trPr>
        <w:tc>
          <w:tcPr>
            <w:tcW w:w="4889" w:type="dxa"/>
            <w:tcBorders>
              <w:top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50" w:lineRule="exact"/>
              <w:ind w:left="37"/>
            </w:pPr>
            <w:r>
              <w:rPr>
                <w:w w:val="105"/>
              </w:rPr>
              <w:t>Altri proventi da fonte privata (compreso 5xmille)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7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50" w:lineRule="exact"/>
              <w:ind w:right="11"/>
              <w:jc w:val="right"/>
            </w:pPr>
            <w:r>
              <w:t>21.490,28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50" w:lineRule="exact"/>
              <w:ind w:right="12"/>
              <w:jc w:val="right"/>
            </w:pPr>
            <w:r>
              <w:t>21.212,74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50" w:lineRule="exact"/>
              <w:ind w:right="11"/>
              <w:jc w:val="right"/>
            </w:pPr>
            <w:r>
              <w:t>277,54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50" w:lineRule="exact"/>
              <w:ind w:right="27"/>
              <w:jc w:val="right"/>
            </w:pPr>
            <w:r>
              <w:t>1,31%</w:t>
            </w:r>
          </w:p>
        </w:tc>
      </w:tr>
      <w:tr w:rsidR="00FF3F96">
        <w:trPr>
          <w:trHeight w:val="282"/>
        </w:trPr>
        <w:tc>
          <w:tcPr>
            <w:tcW w:w="4889" w:type="dxa"/>
            <w:tcBorders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8" w:space="0" w:color="D0D6E4"/>
              <w:bottom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2"/>
        </w:trPr>
        <w:tc>
          <w:tcPr>
            <w:tcW w:w="4889" w:type="dxa"/>
            <w:tcBorders>
              <w:top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9" w:lineRule="exact"/>
              <w:ind w:left="37"/>
            </w:pPr>
            <w:r>
              <w:rPr>
                <w:w w:val="105"/>
              </w:rPr>
              <w:t>Interessi attivi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6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9" w:lineRule="exact"/>
              <w:ind w:right="11"/>
              <w:jc w:val="right"/>
            </w:pPr>
            <w:r>
              <w:t>726,52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9" w:lineRule="exact"/>
              <w:ind w:right="11"/>
              <w:jc w:val="right"/>
            </w:pPr>
            <w:r>
              <w:t>1.057,22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9" w:lineRule="exact"/>
              <w:ind w:right="11"/>
              <w:jc w:val="right"/>
            </w:pPr>
            <w:r>
              <w:t>-330,70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9" w:lineRule="exact"/>
              <w:ind w:right="27"/>
              <w:jc w:val="right"/>
            </w:pPr>
            <w:r>
              <w:t>-31,28%</w:t>
            </w:r>
          </w:p>
        </w:tc>
      </w:tr>
      <w:tr w:rsidR="00FF3F96">
        <w:trPr>
          <w:trHeight w:val="285"/>
        </w:trPr>
        <w:tc>
          <w:tcPr>
            <w:tcW w:w="4889" w:type="dxa"/>
            <w:tcBorders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5"/>
        </w:trPr>
        <w:tc>
          <w:tcPr>
            <w:tcW w:w="4889" w:type="dxa"/>
            <w:tcBorders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5" w:line="250" w:lineRule="exact"/>
              <w:ind w:left="37"/>
            </w:pPr>
            <w:r>
              <w:rPr>
                <w:w w:val="105"/>
              </w:rPr>
              <w:t>Entrate varie</w:t>
            </w: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8" w:line="247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left w:val="single" w:sz="8" w:space="0" w:color="D0D6E4"/>
              <w:bottom w:val="single" w:sz="6" w:space="0" w:color="000000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5" w:line="250" w:lineRule="exact"/>
              <w:ind w:right="11"/>
              <w:jc w:val="right"/>
            </w:pPr>
            <w:r>
              <w:t>993,25</w:t>
            </w:r>
          </w:p>
        </w:tc>
        <w:tc>
          <w:tcPr>
            <w:tcW w:w="1050" w:type="dxa"/>
            <w:tcBorders>
              <w:left w:val="single" w:sz="8" w:space="0" w:color="D0D6E4"/>
              <w:bottom w:val="single" w:sz="6" w:space="0" w:color="000000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5" w:line="250" w:lineRule="exact"/>
              <w:ind w:right="11"/>
              <w:jc w:val="right"/>
            </w:pPr>
            <w:r>
              <w:t>558,42</w:t>
            </w: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5" w:line="250" w:lineRule="exact"/>
              <w:ind w:right="11"/>
              <w:jc w:val="right"/>
            </w:pPr>
            <w:r>
              <w:t>434,83</w:t>
            </w:r>
          </w:p>
        </w:tc>
        <w:tc>
          <w:tcPr>
            <w:tcW w:w="1065" w:type="dxa"/>
            <w:tcBorders>
              <w:left w:val="single" w:sz="8" w:space="0" w:color="D0D6E4"/>
            </w:tcBorders>
          </w:tcPr>
          <w:p w:rsidR="00FF3F96" w:rsidRDefault="00FD776D">
            <w:pPr>
              <w:pStyle w:val="TableParagraph"/>
              <w:spacing w:before="15" w:line="250" w:lineRule="exact"/>
              <w:ind w:right="27"/>
              <w:jc w:val="right"/>
            </w:pPr>
            <w:r>
              <w:t>77,87%</w:t>
            </w:r>
          </w:p>
        </w:tc>
      </w:tr>
      <w:tr w:rsidR="00FF3F96">
        <w:trPr>
          <w:trHeight w:val="284"/>
        </w:trPr>
        <w:tc>
          <w:tcPr>
            <w:tcW w:w="4889" w:type="dxa"/>
            <w:tcBorders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4"/>
        </w:trPr>
        <w:tc>
          <w:tcPr>
            <w:tcW w:w="4889" w:type="dxa"/>
            <w:tcBorders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left="37"/>
            </w:pPr>
            <w:r>
              <w:rPr>
                <w:w w:val="105"/>
              </w:rPr>
              <w:t>Totale entrate</w:t>
            </w: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9" w:line="246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right="11"/>
              <w:jc w:val="right"/>
            </w:pPr>
            <w:r>
              <w:t>225.553,55</w:t>
            </w:r>
          </w:p>
        </w:tc>
        <w:tc>
          <w:tcPr>
            <w:tcW w:w="105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right="12"/>
              <w:jc w:val="right"/>
            </w:pPr>
            <w:r>
              <w:t>196.092,88</w:t>
            </w: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right="12"/>
              <w:jc w:val="right"/>
            </w:pPr>
            <w:r>
              <w:t>29.460,67</w:t>
            </w:r>
          </w:p>
        </w:tc>
        <w:tc>
          <w:tcPr>
            <w:tcW w:w="1065" w:type="dxa"/>
            <w:tcBorders>
              <w:lef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right="27"/>
              <w:jc w:val="right"/>
            </w:pPr>
            <w:r>
              <w:t>15,02%</w:t>
            </w:r>
          </w:p>
        </w:tc>
      </w:tr>
    </w:tbl>
    <w:p w:rsidR="00FF3F96" w:rsidRDefault="00FF3F96">
      <w:pPr>
        <w:pStyle w:val="Corpotesto"/>
      </w:pPr>
    </w:p>
    <w:tbl>
      <w:tblPr>
        <w:tblStyle w:val="TableNormal"/>
        <w:tblW w:w="0" w:type="auto"/>
        <w:tblInd w:w="158" w:type="dxa"/>
        <w:tblBorders>
          <w:top w:val="single" w:sz="8" w:space="0" w:color="D0D6E4"/>
          <w:left w:val="single" w:sz="8" w:space="0" w:color="D0D6E4"/>
          <w:bottom w:val="single" w:sz="8" w:space="0" w:color="D0D6E4"/>
          <w:right w:val="single" w:sz="8" w:space="0" w:color="D0D6E4"/>
          <w:insideH w:val="single" w:sz="8" w:space="0" w:color="D0D6E4"/>
          <w:insideV w:val="single" w:sz="8" w:space="0" w:color="D0D6E4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270"/>
        <w:gridCol w:w="1051"/>
        <w:gridCol w:w="1050"/>
        <w:gridCol w:w="1155"/>
        <w:gridCol w:w="1065"/>
      </w:tblGrid>
      <w:tr w:rsidR="00FF3F96">
        <w:trPr>
          <w:trHeight w:val="279"/>
        </w:trPr>
        <w:tc>
          <w:tcPr>
            <w:tcW w:w="4889" w:type="dxa"/>
            <w:tcBorders>
              <w:left w:val="single" w:sz="6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37"/>
            </w:pPr>
            <w:r>
              <w:t>Spese per quote associative</w:t>
            </w:r>
          </w:p>
        </w:tc>
        <w:tc>
          <w:tcPr>
            <w:tcW w:w="270" w:type="dxa"/>
          </w:tcPr>
          <w:p w:rsidR="00FF3F96" w:rsidRDefault="00FD776D">
            <w:pPr>
              <w:pStyle w:val="TableParagraph"/>
              <w:spacing w:before="16" w:line="244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51.053,25</w:t>
            </w:r>
          </w:p>
        </w:tc>
        <w:tc>
          <w:tcPr>
            <w:tcW w:w="1050" w:type="dxa"/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39.394,68</w:t>
            </w:r>
          </w:p>
        </w:tc>
        <w:tc>
          <w:tcPr>
            <w:tcW w:w="1155" w:type="dxa"/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11.658,57</w:t>
            </w:r>
          </w:p>
        </w:tc>
        <w:tc>
          <w:tcPr>
            <w:tcW w:w="1065" w:type="dxa"/>
          </w:tcPr>
          <w:p w:rsidR="00FF3F96" w:rsidRDefault="00FD776D">
            <w:pPr>
              <w:pStyle w:val="TableParagraph"/>
              <w:spacing w:before="13" w:line="247" w:lineRule="exact"/>
              <w:ind w:right="25"/>
              <w:jc w:val="right"/>
            </w:pPr>
            <w:r>
              <w:t>29,59%</w:t>
            </w:r>
          </w:p>
        </w:tc>
      </w:tr>
      <w:tr w:rsidR="00FF3F96">
        <w:trPr>
          <w:trHeight w:val="279"/>
        </w:trPr>
        <w:tc>
          <w:tcPr>
            <w:tcW w:w="4889" w:type="dxa"/>
            <w:tcBorders>
              <w:left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79"/>
        </w:trPr>
        <w:tc>
          <w:tcPr>
            <w:tcW w:w="4889" w:type="dxa"/>
            <w:tcBorders>
              <w:left w:val="single" w:sz="6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37"/>
            </w:pPr>
            <w:r>
              <w:t>Utenze (riscaldamento, acqua, illuminazione)</w:t>
            </w:r>
          </w:p>
        </w:tc>
        <w:tc>
          <w:tcPr>
            <w:tcW w:w="270" w:type="dxa"/>
          </w:tcPr>
          <w:p w:rsidR="00FF3F96" w:rsidRDefault="00FD776D">
            <w:pPr>
              <w:pStyle w:val="TableParagraph"/>
              <w:spacing w:before="16" w:line="244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2.646,46</w:t>
            </w:r>
          </w:p>
        </w:tc>
        <w:tc>
          <w:tcPr>
            <w:tcW w:w="1050" w:type="dxa"/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2.468,76</w:t>
            </w:r>
          </w:p>
        </w:tc>
        <w:tc>
          <w:tcPr>
            <w:tcW w:w="1155" w:type="dxa"/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177,70</w:t>
            </w:r>
          </w:p>
        </w:tc>
        <w:tc>
          <w:tcPr>
            <w:tcW w:w="1065" w:type="dxa"/>
          </w:tcPr>
          <w:p w:rsidR="00FF3F96" w:rsidRDefault="00FD776D">
            <w:pPr>
              <w:pStyle w:val="TableParagraph"/>
              <w:spacing w:before="13" w:line="247" w:lineRule="exact"/>
              <w:ind w:right="25"/>
              <w:jc w:val="right"/>
            </w:pPr>
            <w:r>
              <w:t>7,20%</w:t>
            </w:r>
          </w:p>
        </w:tc>
      </w:tr>
      <w:tr w:rsidR="00FF3F96">
        <w:trPr>
          <w:trHeight w:val="280"/>
        </w:trPr>
        <w:tc>
          <w:tcPr>
            <w:tcW w:w="4889" w:type="dxa"/>
            <w:tcBorders>
              <w:left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0"/>
        </w:trPr>
        <w:tc>
          <w:tcPr>
            <w:tcW w:w="4889" w:type="dxa"/>
            <w:tcBorders>
              <w:left w:val="single" w:sz="6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37"/>
            </w:pPr>
            <w:r>
              <w:t>Pulizia locali</w:t>
            </w:r>
          </w:p>
        </w:tc>
        <w:tc>
          <w:tcPr>
            <w:tcW w:w="270" w:type="dxa"/>
          </w:tcPr>
          <w:p w:rsidR="00FF3F96" w:rsidRDefault="00FD776D">
            <w:pPr>
              <w:pStyle w:val="TableParagraph"/>
              <w:spacing w:before="16" w:line="244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2.303,60</w:t>
            </w:r>
          </w:p>
        </w:tc>
        <w:tc>
          <w:tcPr>
            <w:tcW w:w="1050" w:type="dxa"/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2.487,48</w:t>
            </w:r>
          </w:p>
        </w:tc>
        <w:tc>
          <w:tcPr>
            <w:tcW w:w="1155" w:type="dxa"/>
          </w:tcPr>
          <w:p w:rsidR="00FF3F96" w:rsidRDefault="00FD776D">
            <w:pPr>
              <w:pStyle w:val="TableParagraph"/>
              <w:spacing w:before="13" w:line="247" w:lineRule="exact"/>
              <w:ind w:right="13"/>
              <w:jc w:val="right"/>
            </w:pPr>
            <w:r>
              <w:t>-183,88</w:t>
            </w:r>
          </w:p>
        </w:tc>
        <w:tc>
          <w:tcPr>
            <w:tcW w:w="1065" w:type="dxa"/>
          </w:tcPr>
          <w:p w:rsidR="00FF3F96" w:rsidRDefault="00FD776D">
            <w:pPr>
              <w:pStyle w:val="TableParagraph"/>
              <w:spacing w:before="13" w:line="247" w:lineRule="exact"/>
              <w:ind w:right="25"/>
              <w:jc w:val="right"/>
            </w:pPr>
            <w:r>
              <w:t>-7,39%</w:t>
            </w:r>
          </w:p>
        </w:tc>
      </w:tr>
      <w:tr w:rsidR="00FF3F96">
        <w:trPr>
          <w:trHeight w:val="279"/>
        </w:trPr>
        <w:tc>
          <w:tcPr>
            <w:tcW w:w="4889" w:type="dxa"/>
            <w:tcBorders>
              <w:left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79"/>
        </w:trPr>
        <w:tc>
          <w:tcPr>
            <w:tcW w:w="4889" w:type="dxa"/>
            <w:tcBorders>
              <w:left w:val="single" w:sz="6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37"/>
            </w:pPr>
            <w:r>
              <w:t>Rifiuti solidi urbani</w:t>
            </w:r>
          </w:p>
        </w:tc>
        <w:tc>
          <w:tcPr>
            <w:tcW w:w="270" w:type="dxa"/>
          </w:tcPr>
          <w:p w:rsidR="00FF3F96" w:rsidRDefault="00FD776D">
            <w:pPr>
              <w:pStyle w:val="TableParagraph"/>
              <w:spacing w:before="16" w:line="244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546,01</w:t>
            </w:r>
          </w:p>
        </w:tc>
        <w:tc>
          <w:tcPr>
            <w:tcW w:w="1050" w:type="dxa"/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586,64</w:t>
            </w:r>
          </w:p>
        </w:tc>
        <w:tc>
          <w:tcPr>
            <w:tcW w:w="1155" w:type="dxa"/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-40,63</w:t>
            </w:r>
          </w:p>
        </w:tc>
        <w:tc>
          <w:tcPr>
            <w:tcW w:w="1065" w:type="dxa"/>
          </w:tcPr>
          <w:p w:rsidR="00FF3F96" w:rsidRDefault="00FD776D">
            <w:pPr>
              <w:pStyle w:val="TableParagraph"/>
              <w:spacing w:before="13" w:line="247" w:lineRule="exact"/>
              <w:ind w:right="25"/>
              <w:jc w:val="right"/>
            </w:pPr>
            <w:r>
              <w:t>0,00%</w:t>
            </w:r>
          </w:p>
        </w:tc>
      </w:tr>
      <w:tr w:rsidR="00FF3F96">
        <w:trPr>
          <w:trHeight w:val="279"/>
        </w:trPr>
        <w:tc>
          <w:tcPr>
            <w:tcW w:w="4889" w:type="dxa"/>
            <w:tcBorders>
              <w:left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79"/>
        </w:trPr>
        <w:tc>
          <w:tcPr>
            <w:tcW w:w="4889" w:type="dxa"/>
            <w:tcBorders>
              <w:left w:val="single" w:sz="6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37"/>
            </w:pPr>
            <w:r>
              <w:t>Bancarie</w:t>
            </w:r>
          </w:p>
        </w:tc>
        <w:tc>
          <w:tcPr>
            <w:tcW w:w="270" w:type="dxa"/>
          </w:tcPr>
          <w:p w:rsidR="00FF3F96" w:rsidRDefault="00FD776D">
            <w:pPr>
              <w:pStyle w:val="TableParagraph"/>
              <w:spacing w:before="16" w:line="244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178,63</w:t>
            </w:r>
          </w:p>
        </w:tc>
        <w:tc>
          <w:tcPr>
            <w:tcW w:w="1050" w:type="dxa"/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161,10</w:t>
            </w:r>
          </w:p>
        </w:tc>
        <w:tc>
          <w:tcPr>
            <w:tcW w:w="1155" w:type="dxa"/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17,53</w:t>
            </w:r>
          </w:p>
        </w:tc>
        <w:tc>
          <w:tcPr>
            <w:tcW w:w="1065" w:type="dxa"/>
          </w:tcPr>
          <w:p w:rsidR="00FF3F96" w:rsidRDefault="00FD776D">
            <w:pPr>
              <w:pStyle w:val="TableParagraph"/>
              <w:spacing w:before="13" w:line="247" w:lineRule="exact"/>
              <w:ind w:right="25"/>
              <w:jc w:val="right"/>
            </w:pPr>
            <w:r>
              <w:t>10,88%</w:t>
            </w:r>
          </w:p>
        </w:tc>
      </w:tr>
      <w:tr w:rsidR="00FF3F96">
        <w:trPr>
          <w:trHeight w:val="279"/>
        </w:trPr>
        <w:tc>
          <w:tcPr>
            <w:tcW w:w="4889" w:type="dxa"/>
            <w:tcBorders>
              <w:left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79"/>
        </w:trPr>
        <w:tc>
          <w:tcPr>
            <w:tcW w:w="4889" w:type="dxa"/>
            <w:tcBorders>
              <w:left w:val="single" w:sz="6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37"/>
            </w:pPr>
            <w:r>
              <w:t>Telefoniche</w:t>
            </w:r>
          </w:p>
        </w:tc>
        <w:tc>
          <w:tcPr>
            <w:tcW w:w="270" w:type="dxa"/>
          </w:tcPr>
          <w:p w:rsidR="00FF3F96" w:rsidRDefault="00FD776D">
            <w:pPr>
              <w:pStyle w:val="TableParagraph"/>
              <w:spacing w:before="16" w:line="244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2.827,42</w:t>
            </w:r>
          </w:p>
        </w:tc>
        <w:tc>
          <w:tcPr>
            <w:tcW w:w="1050" w:type="dxa"/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2.947,52</w:t>
            </w:r>
          </w:p>
        </w:tc>
        <w:tc>
          <w:tcPr>
            <w:tcW w:w="1155" w:type="dxa"/>
          </w:tcPr>
          <w:p w:rsidR="00FF3F96" w:rsidRDefault="00FD776D">
            <w:pPr>
              <w:pStyle w:val="TableParagraph"/>
              <w:spacing w:before="13" w:line="247" w:lineRule="exact"/>
              <w:ind w:right="13"/>
              <w:jc w:val="right"/>
            </w:pPr>
            <w:r>
              <w:t>-120,10</w:t>
            </w:r>
          </w:p>
        </w:tc>
        <w:tc>
          <w:tcPr>
            <w:tcW w:w="1065" w:type="dxa"/>
          </w:tcPr>
          <w:p w:rsidR="00FF3F96" w:rsidRDefault="00FD776D">
            <w:pPr>
              <w:pStyle w:val="TableParagraph"/>
              <w:spacing w:before="13" w:line="247" w:lineRule="exact"/>
              <w:ind w:right="25"/>
              <w:jc w:val="right"/>
            </w:pPr>
            <w:r>
              <w:t>-4,07%</w:t>
            </w:r>
          </w:p>
        </w:tc>
      </w:tr>
      <w:tr w:rsidR="00FF3F96">
        <w:trPr>
          <w:trHeight w:val="279"/>
        </w:trPr>
        <w:tc>
          <w:tcPr>
            <w:tcW w:w="4889" w:type="dxa"/>
            <w:tcBorders>
              <w:left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0"/>
        </w:trPr>
        <w:tc>
          <w:tcPr>
            <w:tcW w:w="4889" w:type="dxa"/>
            <w:tcBorders>
              <w:left w:val="single" w:sz="6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37"/>
            </w:pPr>
            <w:r>
              <w:t>Postali</w:t>
            </w:r>
          </w:p>
        </w:tc>
        <w:tc>
          <w:tcPr>
            <w:tcW w:w="270" w:type="dxa"/>
          </w:tcPr>
          <w:p w:rsidR="00FF3F96" w:rsidRDefault="00FD776D">
            <w:pPr>
              <w:pStyle w:val="TableParagraph"/>
              <w:spacing w:before="16" w:line="244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10,10</w:t>
            </w:r>
          </w:p>
        </w:tc>
        <w:tc>
          <w:tcPr>
            <w:tcW w:w="1050" w:type="dxa"/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108,91</w:t>
            </w:r>
          </w:p>
        </w:tc>
        <w:tc>
          <w:tcPr>
            <w:tcW w:w="1155" w:type="dxa"/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-98,81</w:t>
            </w:r>
          </w:p>
        </w:tc>
        <w:tc>
          <w:tcPr>
            <w:tcW w:w="1065" w:type="dxa"/>
          </w:tcPr>
          <w:p w:rsidR="00FF3F96" w:rsidRDefault="00FD776D">
            <w:pPr>
              <w:pStyle w:val="TableParagraph"/>
              <w:spacing w:before="13" w:line="247" w:lineRule="exact"/>
              <w:ind w:right="25"/>
              <w:jc w:val="right"/>
            </w:pPr>
            <w:r>
              <w:t>-90,73%</w:t>
            </w:r>
          </w:p>
        </w:tc>
      </w:tr>
      <w:tr w:rsidR="00FF3F96">
        <w:trPr>
          <w:trHeight w:val="279"/>
        </w:trPr>
        <w:tc>
          <w:tcPr>
            <w:tcW w:w="4889" w:type="dxa"/>
            <w:tcBorders>
              <w:left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79"/>
        </w:trPr>
        <w:tc>
          <w:tcPr>
            <w:tcW w:w="4889" w:type="dxa"/>
            <w:tcBorders>
              <w:left w:val="single" w:sz="6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37"/>
            </w:pPr>
            <w:r>
              <w:t>Cancelleria e stampati</w:t>
            </w:r>
          </w:p>
        </w:tc>
        <w:tc>
          <w:tcPr>
            <w:tcW w:w="270" w:type="dxa"/>
          </w:tcPr>
          <w:p w:rsidR="00FF3F96" w:rsidRDefault="00FD776D">
            <w:pPr>
              <w:pStyle w:val="TableParagraph"/>
              <w:spacing w:before="16" w:line="244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462,67</w:t>
            </w:r>
          </w:p>
        </w:tc>
        <w:tc>
          <w:tcPr>
            <w:tcW w:w="1050" w:type="dxa"/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2.542,12</w:t>
            </w:r>
          </w:p>
        </w:tc>
        <w:tc>
          <w:tcPr>
            <w:tcW w:w="1155" w:type="dxa"/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-2.079,45</w:t>
            </w:r>
          </w:p>
        </w:tc>
        <w:tc>
          <w:tcPr>
            <w:tcW w:w="1065" w:type="dxa"/>
          </w:tcPr>
          <w:p w:rsidR="00FF3F96" w:rsidRDefault="00FD776D">
            <w:pPr>
              <w:pStyle w:val="TableParagraph"/>
              <w:spacing w:before="13" w:line="247" w:lineRule="exact"/>
              <w:ind w:right="25"/>
              <w:jc w:val="right"/>
            </w:pPr>
            <w:r>
              <w:t>-81,80%</w:t>
            </w:r>
          </w:p>
        </w:tc>
      </w:tr>
      <w:tr w:rsidR="00FF3F96">
        <w:trPr>
          <w:trHeight w:val="279"/>
        </w:trPr>
        <w:tc>
          <w:tcPr>
            <w:tcW w:w="4889" w:type="dxa"/>
            <w:tcBorders>
              <w:left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79"/>
        </w:trPr>
        <w:tc>
          <w:tcPr>
            <w:tcW w:w="4889" w:type="dxa"/>
            <w:tcBorders>
              <w:left w:val="single" w:sz="6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37"/>
            </w:pPr>
            <w:r>
              <w:t>Attrezzature - apparecchiature - mobili e arredi</w:t>
            </w:r>
          </w:p>
        </w:tc>
        <w:tc>
          <w:tcPr>
            <w:tcW w:w="270" w:type="dxa"/>
          </w:tcPr>
          <w:p w:rsidR="00FF3F96" w:rsidRDefault="00FD776D">
            <w:pPr>
              <w:pStyle w:val="TableParagraph"/>
              <w:spacing w:before="16" w:line="244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2.287,96</w:t>
            </w:r>
          </w:p>
        </w:tc>
        <w:tc>
          <w:tcPr>
            <w:tcW w:w="1050" w:type="dxa"/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1.376,87</w:t>
            </w:r>
          </w:p>
        </w:tc>
        <w:tc>
          <w:tcPr>
            <w:tcW w:w="1155" w:type="dxa"/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911,09</w:t>
            </w:r>
          </w:p>
        </w:tc>
        <w:tc>
          <w:tcPr>
            <w:tcW w:w="1065" w:type="dxa"/>
          </w:tcPr>
          <w:p w:rsidR="00FF3F96" w:rsidRDefault="00FD776D">
            <w:pPr>
              <w:pStyle w:val="TableParagraph"/>
              <w:spacing w:before="13" w:line="247" w:lineRule="exact"/>
              <w:ind w:right="25"/>
              <w:jc w:val="right"/>
            </w:pPr>
            <w:r>
              <w:t>66,17%</w:t>
            </w:r>
          </w:p>
        </w:tc>
      </w:tr>
      <w:tr w:rsidR="00FF3F96">
        <w:trPr>
          <w:trHeight w:val="279"/>
        </w:trPr>
        <w:tc>
          <w:tcPr>
            <w:tcW w:w="4889" w:type="dxa"/>
            <w:tcBorders>
              <w:left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79"/>
        </w:trPr>
        <w:tc>
          <w:tcPr>
            <w:tcW w:w="4889" w:type="dxa"/>
            <w:tcBorders>
              <w:left w:val="single" w:sz="6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37"/>
            </w:pPr>
            <w:r>
              <w:t>Assicurazione infortuni e RC soci</w:t>
            </w:r>
          </w:p>
        </w:tc>
        <w:tc>
          <w:tcPr>
            <w:tcW w:w="270" w:type="dxa"/>
          </w:tcPr>
          <w:p w:rsidR="00FF3F96" w:rsidRDefault="00FD776D">
            <w:pPr>
              <w:pStyle w:val="TableParagraph"/>
              <w:spacing w:before="16" w:line="244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503,60</w:t>
            </w:r>
          </w:p>
        </w:tc>
        <w:tc>
          <w:tcPr>
            <w:tcW w:w="1050" w:type="dxa"/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503,60</w:t>
            </w:r>
          </w:p>
        </w:tc>
        <w:tc>
          <w:tcPr>
            <w:tcW w:w="1155" w:type="dxa"/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0,00</w:t>
            </w:r>
          </w:p>
        </w:tc>
        <w:tc>
          <w:tcPr>
            <w:tcW w:w="1065" w:type="dxa"/>
          </w:tcPr>
          <w:p w:rsidR="00FF3F96" w:rsidRDefault="00FD776D">
            <w:pPr>
              <w:pStyle w:val="TableParagraph"/>
              <w:spacing w:before="13" w:line="247" w:lineRule="exact"/>
              <w:ind w:right="25"/>
              <w:jc w:val="right"/>
            </w:pPr>
            <w:r>
              <w:t>0,00%</w:t>
            </w:r>
          </w:p>
        </w:tc>
      </w:tr>
      <w:tr w:rsidR="00FF3F96">
        <w:trPr>
          <w:trHeight w:val="279"/>
        </w:trPr>
        <w:tc>
          <w:tcPr>
            <w:tcW w:w="4889" w:type="dxa"/>
            <w:tcBorders>
              <w:left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0"/>
        </w:trPr>
        <w:tc>
          <w:tcPr>
            <w:tcW w:w="4889" w:type="dxa"/>
            <w:tcBorders>
              <w:left w:val="single" w:sz="6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37"/>
            </w:pPr>
            <w:r>
              <w:t>Assicurazione sede</w:t>
            </w:r>
          </w:p>
        </w:tc>
        <w:tc>
          <w:tcPr>
            <w:tcW w:w="270" w:type="dxa"/>
          </w:tcPr>
          <w:p w:rsidR="00FF3F96" w:rsidRDefault="00FD776D">
            <w:pPr>
              <w:pStyle w:val="TableParagraph"/>
              <w:spacing w:before="16" w:line="244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445,22</w:t>
            </w:r>
          </w:p>
        </w:tc>
        <w:tc>
          <w:tcPr>
            <w:tcW w:w="1050" w:type="dxa"/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445,22</w:t>
            </w:r>
          </w:p>
        </w:tc>
        <w:tc>
          <w:tcPr>
            <w:tcW w:w="1155" w:type="dxa"/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0,00</w:t>
            </w:r>
          </w:p>
        </w:tc>
        <w:tc>
          <w:tcPr>
            <w:tcW w:w="1065" w:type="dxa"/>
          </w:tcPr>
          <w:p w:rsidR="00FF3F96" w:rsidRDefault="00FD776D">
            <w:pPr>
              <w:pStyle w:val="TableParagraph"/>
              <w:spacing w:before="13" w:line="247" w:lineRule="exact"/>
              <w:ind w:right="25"/>
              <w:jc w:val="right"/>
            </w:pPr>
            <w:r>
              <w:t>0,00%</w:t>
            </w:r>
          </w:p>
        </w:tc>
      </w:tr>
      <w:tr w:rsidR="00FF3F96">
        <w:trPr>
          <w:trHeight w:val="282"/>
        </w:trPr>
        <w:tc>
          <w:tcPr>
            <w:tcW w:w="4889" w:type="dxa"/>
            <w:tcBorders>
              <w:left w:val="single" w:sz="6" w:space="0" w:color="D0D6E4"/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4"/>
        </w:trPr>
        <w:tc>
          <w:tcPr>
            <w:tcW w:w="4889" w:type="dxa"/>
            <w:tcBorders>
              <w:top w:val="single" w:sz="6" w:space="0" w:color="D0D6E4"/>
              <w:left w:val="single" w:sz="6" w:space="0" w:color="D0D6E4"/>
              <w:bottom w:val="single" w:sz="6" w:space="0" w:color="D0D6E4"/>
            </w:tcBorders>
          </w:tcPr>
          <w:p w:rsidR="00FF3F96" w:rsidRDefault="00FD776D">
            <w:pPr>
              <w:pStyle w:val="TableParagraph"/>
              <w:spacing w:before="15" w:line="250" w:lineRule="exact"/>
              <w:ind w:left="37"/>
            </w:pPr>
            <w:r>
              <w:t>Rimborso spese viaggio</w:t>
            </w:r>
          </w:p>
        </w:tc>
        <w:tc>
          <w:tcPr>
            <w:tcW w:w="270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D776D">
            <w:pPr>
              <w:pStyle w:val="TableParagraph"/>
              <w:spacing w:before="18" w:line="247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D776D">
            <w:pPr>
              <w:pStyle w:val="TableParagraph"/>
              <w:spacing w:before="15" w:line="250" w:lineRule="exact"/>
              <w:ind w:right="12"/>
              <w:jc w:val="right"/>
            </w:pPr>
            <w:r>
              <w:t>5.130,00</w:t>
            </w:r>
          </w:p>
        </w:tc>
        <w:tc>
          <w:tcPr>
            <w:tcW w:w="1050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D776D">
            <w:pPr>
              <w:pStyle w:val="TableParagraph"/>
              <w:spacing w:before="15" w:line="250" w:lineRule="exact"/>
              <w:ind w:right="12"/>
              <w:jc w:val="right"/>
            </w:pPr>
            <w:r>
              <w:t>5.330,70</w:t>
            </w:r>
          </w:p>
        </w:tc>
        <w:tc>
          <w:tcPr>
            <w:tcW w:w="1155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D776D">
            <w:pPr>
              <w:pStyle w:val="TableParagraph"/>
              <w:spacing w:before="15" w:line="250" w:lineRule="exact"/>
              <w:ind w:right="13"/>
              <w:jc w:val="right"/>
            </w:pPr>
            <w:r>
              <w:t>-200,70</w:t>
            </w:r>
          </w:p>
        </w:tc>
        <w:tc>
          <w:tcPr>
            <w:tcW w:w="1065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D776D">
            <w:pPr>
              <w:pStyle w:val="TableParagraph"/>
              <w:spacing w:before="15" w:line="250" w:lineRule="exact"/>
              <w:ind w:right="25"/>
              <w:jc w:val="right"/>
            </w:pPr>
            <w:r>
              <w:t>-3,76%</w:t>
            </w:r>
          </w:p>
        </w:tc>
      </w:tr>
      <w:tr w:rsidR="00FF3F96">
        <w:trPr>
          <w:trHeight w:val="284"/>
        </w:trPr>
        <w:tc>
          <w:tcPr>
            <w:tcW w:w="4889" w:type="dxa"/>
            <w:tcBorders>
              <w:top w:val="single" w:sz="6" w:space="0" w:color="D0D6E4"/>
              <w:left w:val="single" w:sz="6" w:space="0" w:color="D0D6E4"/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4"/>
        </w:trPr>
        <w:tc>
          <w:tcPr>
            <w:tcW w:w="4889" w:type="dxa"/>
            <w:tcBorders>
              <w:top w:val="single" w:sz="6" w:space="0" w:color="D0D6E4"/>
              <w:left w:val="single" w:sz="6" w:space="0" w:color="D0D6E4"/>
              <w:bottom w:val="single" w:sz="6" w:space="0" w:color="D0D6E4"/>
            </w:tcBorders>
          </w:tcPr>
          <w:p w:rsidR="00FF3F96" w:rsidRDefault="00FD776D">
            <w:pPr>
              <w:pStyle w:val="TableParagraph"/>
              <w:spacing w:before="15" w:line="249" w:lineRule="exact"/>
              <w:ind w:left="37"/>
            </w:pPr>
            <w:r>
              <w:t>Retribuzioni</w:t>
            </w:r>
          </w:p>
        </w:tc>
        <w:tc>
          <w:tcPr>
            <w:tcW w:w="270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D776D">
            <w:pPr>
              <w:pStyle w:val="TableParagraph"/>
              <w:spacing w:before="18" w:line="246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D776D">
            <w:pPr>
              <w:pStyle w:val="TableParagraph"/>
              <w:spacing w:before="15" w:line="249" w:lineRule="exact"/>
              <w:ind w:right="11"/>
              <w:jc w:val="right"/>
            </w:pPr>
            <w:r>
              <w:t>63.713,00</w:t>
            </w:r>
          </w:p>
        </w:tc>
        <w:tc>
          <w:tcPr>
            <w:tcW w:w="1050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D776D">
            <w:pPr>
              <w:pStyle w:val="TableParagraph"/>
              <w:spacing w:before="15" w:line="249" w:lineRule="exact"/>
              <w:ind w:right="12"/>
              <w:jc w:val="right"/>
            </w:pPr>
            <w:r>
              <w:t>61.443,10</w:t>
            </w:r>
          </w:p>
        </w:tc>
        <w:tc>
          <w:tcPr>
            <w:tcW w:w="1155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D776D">
            <w:pPr>
              <w:pStyle w:val="TableParagraph"/>
              <w:spacing w:before="15" w:line="249" w:lineRule="exact"/>
              <w:ind w:right="12"/>
              <w:jc w:val="right"/>
            </w:pPr>
            <w:r>
              <w:t>2.269,90</w:t>
            </w:r>
          </w:p>
        </w:tc>
        <w:tc>
          <w:tcPr>
            <w:tcW w:w="1065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D776D">
            <w:pPr>
              <w:pStyle w:val="TableParagraph"/>
              <w:spacing w:before="15" w:line="249" w:lineRule="exact"/>
              <w:ind w:right="25"/>
              <w:jc w:val="right"/>
            </w:pPr>
            <w:r>
              <w:t>3,69%</w:t>
            </w:r>
          </w:p>
        </w:tc>
      </w:tr>
      <w:tr w:rsidR="00FF3F96">
        <w:trPr>
          <w:trHeight w:val="284"/>
        </w:trPr>
        <w:tc>
          <w:tcPr>
            <w:tcW w:w="4889" w:type="dxa"/>
            <w:tcBorders>
              <w:top w:val="single" w:sz="6" w:space="0" w:color="D0D6E4"/>
              <w:left w:val="single" w:sz="6" w:space="0" w:color="D0D6E4"/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4"/>
        </w:trPr>
        <w:tc>
          <w:tcPr>
            <w:tcW w:w="4889" w:type="dxa"/>
            <w:tcBorders>
              <w:top w:val="single" w:sz="6" w:space="0" w:color="D0D6E4"/>
              <w:left w:val="single" w:sz="6" w:space="0" w:color="D0D6E4"/>
              <w:bottom w:val="single" w:sz="6" w:space="0" w:color="D0D6E4"/>
            </w:tcBorders>
          </w:tcPr>
          <w:p w:rsidR="00FF3F96" w:rsidRDefault="00FD776D">
            <w:pPr>
              <w:pStyle w:val="TableParagraph"/>
              <w:spacing w:before="15" w:line="249" w:lineRule="exact"/>
              <w:ind w:left="37"/>
            </w:pPr>
            <w:r>
              <w:t>Quota trattamento di fine rapporto</w:t>
            </w:r>
          </w:p>
        </w:tc>
        <w:tc>
          <w:tcPr>
            <w:tcW w:w="270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D776D">
            <w:pPr>
              <w:pStyle w:val="TableParagraph"/>
              <w:spacing w:before="18" w:line="246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D776D">
            <w:pPr>
              <w:pStyle w:val="TableParagraph"/>
              <w:spacing w:before="15" w:line="249" w:lineRule="exact"/>
              <w:ind w:right="12"/>
              <w:jc w:val="right"/>
            </w:pPr>
            <w:r>
              <w:t>4.742,25</w:t>
            </w:r>
          </w:p>
        </w:tc>
        <w:tc>
          <w:tcPr>
            <w:tcW w:w="1050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D776D">
            <w:pPr>
              <w:pStyle w:val="TableParagraph"/>
              <w:spacing w:before="15" w:line="249" w:lineRule="exact"/>
              <w:ind w:right="12"/>
              <w:jc w:val="right"/>
            </w:pPr>
            <w:r>
              <w:t>4.862,28</w:t>
            </w:r>
          </w:p>
        </w:tc>
        <w:tc>
          <w:tcPr>
            <w:tcW w:w="1155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D776D">
            <w:pPr>
              <w:pStyle w:val="TableParagraph"/>
              <w:spacing w:before="15" w:line="249" w:lineRule="exact"/>
              <w:ind w:right="13"/>
              <w:jc w:val="right"/>
            </w:pPr>
            <w:r>
              <w:t>-120,03</w:t>
            </w:r>
          </w:p>
        </w:tc>
        <w:tc>
          <w:tcPr>
            <w:tcW w:w="1065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D776D">
            <w:pPr>
              <w:pStyle w:val="TableParagraph"/>
              <w:spacing w:before="15" w:line="249" w:lineRule="exact"/>
              <w:ind w:right="25"/>
              <w:jc w:val="right"/>
            </w:pPr>
            <w:r>
              <w:t>-2,47%</w:t>
            </w:r>
          </w:p>
        </w:tc>
      </w:tr>
    </w:tbl>
    <w:p w:rsidR="00FF3F96" w:rsidRDefault="00FF3F96">
      <w:pPr>
        <w:spacing w:line="249" w:lineRule="exact"/>
        <w:jc w:val="right"/>
        <w:sectPr w:rsidR="00FF3F96">
          <w:headerReference w:type="default" r:id="rId6"/>
          <w:type w:val="continuous"/>
          <w:pgSz w:w="11910" w:h="16840"/>
          <w:pgMar w:top="1320" w:right="1020" w:bottom="280" w:left="1020" w:header="722" w:footer="720" w:gutter="0"/>
          <w:cols w:space="720"/>
        </w:sectPr>
      </w:pPr>
    </w:p>
    <w:p w:rsidR="00FF3F96" w:rsidRDefault="00FF3F96">
      <w:pPr>
        <w:pStyle w:val="Corpotesto"/>
        <w:spacing w:before="7"/>
        <w:rPr>
          <w:sz w:val="11"/>
        </w:rPr>
      </w:pPr>
      <w:bookmarkStart w:id="0" w:name="_GoBack"/>
      <w:bookmarkEnd w:id="0"/>
    </w:p>
    <w:tbl>
      <w:tblPr>
        <w:tblStyle w:val="TableNormal"/>
        <w:tblW w:w="0" w:type="auto"/>
        <w:tblInd w:w="159" w:type="dxa"/>
        <w:tblBorders>
          <w:top w:val="single" w:sz="6" w:space="0" w:color="D0D6E4"/>
          <w:left w:val="single" w:sz="6" w:space="0" w:color="D0D6E4"/>
          <w:bottom w:val="single" w:sz="6" w:space="0" w:color="D0D6E4"/>
          <w:right w:val="single" w:sz="6" w:space="0" w:color="D0D6E4"/>
          <w:insideH w:val="single" w:sz="6" w:space="0" w:color="D0D6E4"/>
          <w:insideV w:val="single" w:sz="6" w:space="0" w:color="D0D6E4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270"/>
        <w:gridCol w:w="1051"/>
        <w:gridCol w:w="1050"/>
        <w:gridCol w:w="1155"/>
        <w:gridCol w:w="1065"/>
      </w:tblGrid>
      <w:tr w:rsidR="00FF3F96">
        <w:trPr>
          <w:trHeight w:val="282"/>
        </w:trPr>
        <w:tc>
          <w:tcPr>
            <w:tcW w:w="4889" w:type="dxa"/>
            <w:tcBorders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5" w:line="247" w:lineRule="exact"/>
              <w:ind w:left="37"/>
            </w:pPr>
            <w:r>
              <w:t>Contributi previdenziali</w:t>
            </w:r>
          </w:p>
        </w:tc>
        <w:tc>
          <w:tcPr>
            <w:tcW w:w="270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9" w:line="244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5" w:line="247" w:lineRule="exact"/>
              <w:ind w:right="11"/>
              <w:jc w:val="right"/>
            </w:pPr>
            <w:r>
              <w:t>17.703,21</w:t>
            </w:r>
          </w:p>
        </w:tc>
        <w:tc>
          <w:tcPr>
            <w:tcW w:w="1050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5" w:line="247" w:lineRule="exact"/>
              <w:ind w:right="12"/>
              <w:jc w:val="right"/>
            </w:pPr>
            <w:r>
              <w:t>17.593,04</w:t>
            </w:r>
          </w:p>
        </w:tc>
        <w:tc>
          <w:tcPr>
            <w:tcW w:w="1155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5" w:line="247" w:lineRule="exact"/>
              <w:ind w:right="11"/>
              <w:jc w:val="right"/>
            </w:pPr>
            <w:r>
              <w:t>110,17</w:t>
            </w:r>
          </w:p>
        </w:tc>
        <w:tc>
          <w:tcPr>
            <w:tcW w:w="1065" w:type="dxa"/>
            <w:tcBorders>
              <w:left w:val="single" w:sz="8" w:space="0" w:color="D0D6E4"/>
              <w:bottom w:val="single" w:sz="8" w:space="0" w:color="D0D6E4"/>
            </w:tcBorders>
          </w:tcPr>
          <w:p w:rsidR="00FF3F96" w:rsidRDefault="00FD776D">
            <w:pPr>
              <w:pStyle w:val="TableParagraph"/>
              <w:spacing w:before="15" w:line="247" w:lineRule="exact"/>
              <w:ind w:right="28"/>
              <w:jc w:val="right"/>
            </w:pPr>
            <w:r>
              <w:t>0,63%</w:t>
            </w:r>
          </w:p>
        </w:tc>
      </w:tr>
      <w:tr w:rsidR="00FF3F96">
        <w:trPr>
          <w:trHeight w:val="280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0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37"/>
            </w:pPr>
            <w:r>
              <w:t>Materiale sanitario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4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422,00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1.128,60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3"/>
              <w:jc w:val="right"/>
            </w:pPr>
            <w:r>
              <w:t>-706,60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28"/>
              <w:jc w:val="right"/>
            </w:pPr>
            <w:r>
              <w:t>-62,61%</w:t>
            </w:r>
          </w:p>
        </w:tc>
      </w:tr>
      <w:tr w:rsidR="00FF3F96">
        <w:trPr>
          <w:trHeight w:val="280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0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37"/>
            </w:pPr>
            <w:r>
              <w:t>Prestazioni professionali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4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29.832,00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31.812,00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-1.980,00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28"/>
              <w:jc w:val="right"/>
            </w:pPr>
            <w:r>
              <w:t>-6,22%</w:t>
            </w:r>
          </w:p>
        </w:tc>
      </w:tr>
      <w:tr w:rsidR="00FF3F96">
        <w:trPr>
          <w:trHeight w:val="280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0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37"/>
            </w:pPr>
            <w:r>
              <w:t>Altri oneri della raccolta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4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12.321,00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12.205,50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115,50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28"/>
              <w:jc w:val="right"/>
            </w:pPr>
            <w:r>
              <w:t>0,95%</w:t>
            </w:r>
          </w:p>
        </w:tc>
      </w:tr>
      <w:tr w:rsidR="00FF3F96">
        <w:trPr>
          <w:trHeight w:val="280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0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37"/>
            </w:pPr>
            <w:r>
              <w:t>Manifesti ed inserzioni pubblicitarie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4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12.656,22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8.532,04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4.124,18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28"/>
              <w:jc w:val="right"/>
            </w:pPr>
            <w:r>
              <w:t>48,34%</w:t>
            </w:r>
          </w:p>
        </w:tc>
      </w:tr>
      <w:tr w:rsidR="00FF3F96">
        <w:trPr>
          <w:trHeight w:val="280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0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37"/>
            </w:pPr>
            <w:r>
              <w:t>Diapositive e filmati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4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0,00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0,00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0,00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0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0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37"/>
            </w:pPr>
            <w:r>
              <w:t>Materiale di propaganda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4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4.637,22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2.946,30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1.690,92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28"/>
              <w:jc w:val="right"/>
            </w:pPr>
            <w:r>
              <w:t>57,39%</w:t>
            </w:r>
          </w:p>
        </w:tc>
      </w:tr>
      <w:tr w:rsidR="00FF3F96">
        <w:trPr>
          <w:trHeight w:val="280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0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37"/>
            </w:pPr>
            <w:r>
              <w:t>Organizzazione tavole rotonde, conferenze, seminar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4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0,00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424,36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3"/>
              <w:jc w:val="right"/>
            </w:pPr>
            <w:r>
              <w:t>-424,36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0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0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37"/>
            </w:pPr>
            <w:r>
              <w:t>Feste sociali e benemerenze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4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4.505,17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6.299,62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-1.794,45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28"/>
              <w:jc w:val="right"/>
            </w:pPr>
            <w:r>
              <w:t>-28,49%</w:t>
            </w:r>
          </w:p>
        </w:tc>
      </w:tr>
      <w:tr w:rsidR="00FF3F96">
        <w:trPr>
          <w:trHeight w:val="280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79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37"/>
            </w:pPr>
            <w:r>
              <w:t>Contributi e omaggi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4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0,00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0,00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0,00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0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79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37"/>
            </w:pPr>
            <w:r>
              <w:t>Partecipazione a tavole rotonde, convegni, seminari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4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811,81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704,95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106,86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28"/>
              <w:jc w:val="right"/>
            </w:pPr>
            <w:r>
              <w:t>15,16%</w:t>
            </w:r>
          </w:p>
        </w:tc>
      </w:tr>
      <w:tr w:rsidR="00FF3F96">
        <w:trPr>
          <w:trHeight w:val="280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0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37"/>
            </w:pPr>
            <w:r>
              <w:t>Manutenzione attrezzature e apparecchiature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4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5.733,08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8.221,46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-2.488,38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28"/>
              <w:jc w:val="right"/>
            </w:pPr>
            <w:r>
              <w:t>-30,27%</w:t>
            </w:r>
          </w:p>
        </w:tc>
      </w:tr>
      <w:tr w:rsidR="00FF3F96">
        <w:trPr>
          <w:trHeight w:val="280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2"/>
        </w:trPr>
        <w:tc>
          <w:tcPr>
            <w:tcW w:w="4889" w:type="dxa"/>
            <w:tcBorders>
              <w:top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9" w:lineRule="exact"/>
              <w:ind w:left="37"/>
            </w:pPr>
            <w:r>
              <w:t>Quota ammortamenti cespiti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6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9" w:lineRule="exact"/>
              <w:ind w:right="12"/>
              <w:jc w:val="right"/>
            </w:pPr>
            <w:r>
              <w:t>2.754,52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9" w:lineRule="exact"/>
              <w:ind w:right="12"/>
              <w:jc w:val="right"/>
            </w:pPr>
            <w:r>
              <w:t>2.021,88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9" w:lineRule="exact"/>
              <w:ind w:right="11"/>
              <w:jc w:val="right"/>
            </w:pPr>
            <w:r>
              <w:t>732,64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9" w:lineRule="exact"/>
              <w:ind w:right="28"/>
              <w:jc w:val="right"/>
            </w:pPr>
            <w:r>
              <w:t>36,24%</w:t>
            </w:r>
          </w:p>
        </w:tc>
      </w:tr>
      <w:tr w:rsidR="00FF3F96">
        <w:trPr>
          <w:trHeight w:val="285"/>
        </w:trPr>
        <w:tc>
          <w:tcPr>
            <w:tcW w:w="4889" w:type="dxa"/>
            <w:tcBorders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5"/>
        </w:trPr>
        <w:tc>
          <w:tcPr>
            <w:tcW w:w="4889" w:type="dxa"/>
            <w:tcBorders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left="37"/>
            </w:pPr>
            <w:r>
              <w:t>Consulenze professionali</w:t>
            </w: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9" w:line="246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right="12"/>
              <w:jc w:val="right"/>
            </w:pPr>
            <w:r>
              <w:t>4.437,52</w:t>
            </w:r>
          </w:p>
        </w:tc>
        <w:tc>
          <w:tcPr>
            <w:tcW w:w="105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right="12"/>
              <w:jc w:val="right"/>
            </w:pPr>
            <w:r>
              <w:t>3.172,00</w:t>
            </w: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right="12"/>
              <w:jc w:val="right"/>
            </w:pPr>
            <w:r>
              <w:t>1.265,52</w:t>
            </w:r>
          </w:p>
        </w:tc>
        <w:tc>
          <w:tcPr>
            <w:tcW w:w="1065" w:type="dxa"/>
            <w:tcBorders>
              <w:lef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right="28"/>
              <w:jc w:val="right"/>
            </w:pPr>
            <w:r>
              <w:t>39,90%</w:t>
            </w:r>
          </w:p>
        </w:tc>
      </w:tr>
      <w:tr w:rsidR="00FF3F96">
        <w:trPr>
          <w:trHeight w:val="285"/>
        </w:trPr>
        <w:tc>
          <w:tcPr>
            <w:tcW w:w="4889" w:type="dxa"/>
            <w:tcBorders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5"/>
        </w:trPr>
        <w:tc>
          <w:tcPr>
            <w:tcW w:w="4889" w:type="dxa"/>
            <w:tcBorders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left="37"/>
            </w:pPr>
            <w:r>
              <w:t>Sopravvenienze passive</w:t>
            </w: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9" w:line="246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left w:val="single" w:sz="8" w:space="0" w:color="D0D6E4"/>
              <w:bottom w:val="single" w:sz="6" w:space="0" w:color="000000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right="12"/>
              <w:jc w:val="right"/>
            </w:pPr>
            <w:r>
              <w:t>3.689,39</w:t>
            </w:r>
          </w:p>
        </w:tc>
        <w:tc>
          <w:tcPr>
            <w:tcW w:w="1050" w:type="dxa"/>
            <w:tcBorders>
              <w:left w:val="single" w:sz="8" w:space="0" w:color="D0D6E4"/>
              <w:bottom w:val="single" w:sz="6" w:space="0" w:color="000000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right="12"/>
              <w:jc w:val="right"/>
            </w:pPr>
            <w:r>
              <w:t>1.264,73</w:t>
            </w: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right="12"/>
              <w:jc w:val="right"/>
            </w:pPr>
            <w:r>
              <w:t>2.424,66</w:t>
            </w:r>
          </w:p>
        </w:tc>
        <w:tc>
          <w:tcPr>
            <w:tcW w:w="1065" w:type="dxa"/>
            <w:tcBorders>
              <w:lef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right="27"/>
              <w:jc w:val="right"/>
            </w:pPr>
            <w:r>
              <w:t>191,71%</w:t>
            </w:r>
          </w:p>
        </w:tc>
      </w:tr>
      <w:tr w:rsidR="00FF3F96">
        <w:trPr>
          <w:trHeight w:val="285"/>
        </w:trPr>
        <w:tc>
          <w:tcPr>
            <w:tcW w:w="4889" w:type="dxa"/>
            <w:tcBorders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4"/>
        </w:trPr>
        <w:tc>
          <w:tcPr>
            <w:tcW w:w="4889" w:type="dxa"/>
            <w:tcBorders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left="37"/>
            </w:pPr>
            <w:r>
              <w:t>Totale spese</w:t>
            </w: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9" w:line="246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right="11"/>
              <w:jc w:val="right"/>
            </w:pPr>
            <w:r>
              <w:t>236.353,31</w:t>
            </w:r>
          </w:p>
        </w:tc>
        <w:tc>
          <w:tcPr>
            <w:tcW w:w="105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right="12"/>
              <w:jc w:val="right"/>
            </w:pPr>
            <w:r>
              <w:t>220.975,46</w:t>
            </w: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right="12"/>
              <w:jc w:val="right"/>
            </w:pPr>
            <w:r>
              <w:t>15.377,85</w:t>
            </w:r>
          </w:p>
        </w:tc>
        <w:tc>
          <w:tcPr>
            <w:tcW w:w="1065" w:type="dxa"/>
            <w:tcBorders>
              <w:lef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right="28"/>
              <w:jc w:val="right"/>
            </w:pPr>
            <w:r>
              <w:t>6,96%</w:t>
            </w:r>
          </w:p>
        </w:tc>
      </w:tr>
    </w:tbl>
    <w:p w:rsidR="00FF3F96" w:rsidRDefault="00FF3F96">
      <w:pPr>
        <w:pStyle w:val="Corpotesto"/>
      </w:pPr>
    </w:p>
    <w:tbl>
      <w:tblPr>
        <w:tblStyle w:val="TableNormal"/>
        <w:tblW w:w="0" w:type="auto"/>
        <w:tblInd w:w="158" w:type="dxa"/>
        <w:tblBorders>
          <w:top w:val="single" w:sz="6" w:space="0" w:color="D0D6E4"/>
          <w:left w:val="single" w:sz="6" w:space="0" w:color="D0D6E4"/>
          <w:bottom w:val="single" w:sz="6" w:space="0" w:color="D0D6E4"/>
          <w:right w:val="single" w:sz="6" w:space="0" w:color="D0D6E4"/>
          <w:insideH w:val="single" w:sz="6" w:space="0" w:color="D0D6E4"/>
          <w:insideV w:val="single" w:sz="6" w:space="0" w:color="D0D6E4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270"/>
        <w:gridCol w:w="1051"/>
        <w:gridCol w:w="1050"/>
        <w:gridCol w:w="1155"/>
        <w:gridCol w:w="1065"/>
      </w:tblGrid>
      <w:tr w:rsidR="00FF3F96">
        <w:trPr>
          <w:trHeight w:val="280"/>
        </w:trPr>
        <w:tc>
          <w:tcPr>
            <w:tcW w:w="4889" w:type="dxa"/>
            <w:tcBorders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2" w:line="248" w:lineRule="exact"/>
              <w:ind w:left="37"/>
            </w:pPr>
            <w:r>
              <w:rPr>
                <w:w w:val="105"/>
              </w:rPr>
              <w:t>Avanzo (disavanzo) dell'esercizio</w:t>
            </w: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5" w:line="245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2" w:line="248" w:lineRule="exact"/>
              <w:ind w:left="79"/>
            </w:pPr>
            <w:r>
              <w:rPr>
                <w:spacing w:val="-9"/>
                <w:w w:val="105"/>
              </w:rPr>
              <w:t>-10.799,76</w:t>
            </w:r>
          </w:p>
        </w:tc>
        <w:tc>
          <w:tcPr>
            <w:tcW w:w="105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2" w:line="248" w:lineRule="exact"/>
              <w:ind w:left="78"/>
            </w:pPr>
            <w:r>
              <w:rPr>
                <w:spacing w:val="-9"/>
                <w:w w:val="105"/>
              </w:rPr>
              <w:t>-24.882,58</w:t>
            </w: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2" w:line="248" w:lineRule="exact"/>
              <w:ind w:left="257"/>
            </w:pPr>
            <w:r>
              <w:rPr>
                <w:spacing w:val="-11"/>
                <w:w w:val="105"/>
              </w:rPr>
              <w:t>14.082,82</w:t>
            </w:r>
          </w:p>
        </w:tc>
        <w:tc>
          <w:tcPr>
            <w:tcW w:w="1065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2" w:line="248" w:lineRule="exact"/>
              <w:ind w:left="302"/>
            </w:pPr>
            <w:r>
              <w:rPr>
                <w:spacing w:val="-9"/>
                <w:w w:val="105"/>
              </w:rPr>
              <w:t>-56,60%</w:t>
            </w:r>
          </w:p>
        </w:tc>
      </w:tr>
    </w:tbl>
    <w:p w:rsidR="00FF3F96" w:rsidRDefault="00FF3F96">
      <w:pPr>
        <w:pStyle w:val="Corpotesto"/>
        <w:spacing w:before="7"/>
        <w:rPr>
          <w:sz w:val="15"/>
        </w:rPr>
      </w:pPr>
    </w:p>
    <w:p w:rsidR="00FF3F96" w:rsidRPr="005A3C8F" w:rsidRDefault="00FD776D">
      <w:pPr>
        <w:pStyle w:val="Corpotesto"/>
        <w:spacing w:before="92"/>
        <w:ind w:left="112"/>
        <w:rPr>
          <w:sz w:val="20"/>
          <w:szCs w:val="20"/>
        </w:rPr>
      </w:pPr>
      <w:r w:rsidRPr="005A3C8F">
        <w:rPr>
          <w:sz w:val="20"/>
          <w:szCs w:val="20"/>
        </w:rPr>
        <w:t>E trova riscontro nel seguente patrimonio:</w:t>
      </w:r>
    </w:p>
    <w:p w:rsidR="00FF3F96" w:rsidRDefault="00FF3F96">
      <w:pPr>
        <w:pStyle w:val="Corpotesto"/>
        <w:spacing w:before="6"/>
        <w:rPr>
          <w:sz w:val="7"/>
        </w:rPr>
      </w:pPr>
    </w:p>
    <w:tbl>
      <w:tblPr>
        <w:tblStyle w:val="TableNormal"/>
        <w:tblW w:w="0" w:type="auto"/>
        <w:tblInd w:w="159" w:type="dxa"/>
        <w:tblBorders>
          <w:top w:val="single" w:sz="6" w:space="0" w:color="D0D6E4"/>
          <w:left w:val="single" w:sz="6" w:space="0" w:color="D0D6E4"/>
          <w:bottom w:val="single" w:sz="6" w:space="0" w:color="D0D6E4"/>
          <w:right w:val="single" w:sz="6" w:space="0" w:color="D0D6E4"/>
          <w:insideH w:val="single" w:sz="6" w:space="0" w:color="D0D6E4"/>
          <w:insideV w:val="single" w:sz="6" w:space="0" w:color="D0D6E4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270"/>
        <w:gridCol w:w="1051"/>
        <w:gridCol w:w="1050"/>
        <w:gridCol w:w="1155"/>
        <w:gridCol w:w="1065"/>
      </w:tblGrid>
      <w:tr w:rsidR="00FF3F96">
        <w:trPr>
          <w:trHeight w:val="280"/>
        </w:trPr>
        <w:tc>
          <w:tcPr>
            <w:tcW w:w="4889" w:type="dxa"/>
            <w:tcBorders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319"/>
            </w:pPr>
            <w:r>
              <w:rPr>
                <w:w w:val="105"/>
              </w:rPr>
              <w:t>2019</w:t>
            </w:r>
          </w:p>
        </w:tc>
        <w:tc>
          <w:tcPr>
            <w:tcW w:w="1050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318"/>
            </w:pPr>
            <w:r>
              <w:rPr>
                <w:w w:val="105"/>
              </w:rPr>
              <w:t>2018</w:t>
            </w:r>
          </w:p>
        </w:tc>
        <w:tc>
          <w:tcPr>
            <w:tcW w:w="2220" w:type="dxa"/>
            <w:gridSpan w:val="2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632"/>
            </w:pPr>
            <w:r>
              <w:rPr>
                <w:w w:val="105"/>
              </w:rPr>
              <w:t>variazione</w:t>
            </w:r>
          </w:p>
        </w:tc>
      </w:tr>
      <w:tr w:rsidR="00FF3F96">
        <w:trPr>
          <w:trHeight w:val="280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0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37"/>
            </w:pPr>
            <w:r>
              <w:rPr>
                <w:w w:val="105"/>
              </w:rPr>
              <w:t>Immobilizzazioni immateriali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4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0,00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1.240,58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-1.240,58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28"/>
              <w:jc w:val="right"/>
            </w:pPr>
            <w:r>
              <w:t>-100,00%</w:t>
            </w:r>
          </w:p>
        </w:tc>
      </w:tr>
      <w:tr w:rsidR="00FF3F96">
        <w:trPr>
          <w:trHeight w:val="280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0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37"/>
            </w:pPr>
            <w:r>
              <w:rPr>
                <w:w w:val="105"/>
              </w:rPr>
              <w:t>Immobilizzazioni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4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47.819,30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46.882,34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936,96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27"/>
              <w:jc w:val="right"/>
            </w:pPr>
            <w:r>
              <w:t>2,00%</w:t>
            </w:r>
          </w:p>
        </w:tc>
      </w:tr>
      <w:tr w:rsidR="00FF3F96">
        <w:trPr>
          <w:trHeight w:val="280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0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37"/>
            </w:pPr>
            <w:r>
              <w:rPr>
                <w:w w:val="105"/>
              </w:rPr>
              <w:t>Fondi di ammortamento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4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-44.845,51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-43.838,28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-1.007,23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right="27"/>
              <w:jc w:val="right"/>
            </w:pPr>
            <w:r>
              <w:t>2,30%</w:t>
            </w:r>
          </w:p>
        </w:tc>
      </w:tr>
      <w:tr w:rsidR="00FF3F96">
        <w:trPr>
          <w:trHeight w:val="280"/>
        </w:trPr>
        <w:tc>
          <w:tcPr>
            <w:tcW w:w="4889" w:type="dxa"/>
            <w:tcBorders>
              <w:top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  <w:bottom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2"/>
        </w:trPr>
        <w:tc>
          <w:tcPr>
            <w:tcW w:w="4889" w:type="dxa"/>
            <w:tcBorders>
              <w:top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9" w:lineRule="exact"/>
              <w:ind w:left="37"/>
            </w:pPr>
            <w:r>
              <w:rPr>
                <w:w w:val="105"/>
              </w:rPr>
              <w:t>Liquidità</w:t>
            </w: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6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9" w:lineRule="exact"/>
              <w:ind w:right="11"/>
              <w:jc w:val="right"/>
            </w:pPr>
            <w:r>
              <w:t>67.494,62</w:t>
            </w: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9" w:lineRule="exact"/>
              <w:ind w:right="12"/>
              <w:jc w:val="right"/>
            </w:pPr>
            <w:r>
              <w:t>65.500,77</w:t>
            </w: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9" w:lineRule="exact"/>
              <w:ind w:right="12"/>
              <w:jc w:val="right"/>
            </w:pPr>
            <w:r>
              <w:t>1.993,85</w:t>
            </w: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</w:tcBorders>
          </w:tcPr>
          <w:p w:rsidR="00FF3F96" w:rsidRDefault="00FD776D">
            <w:pPr>
              <w:pStyle w:val="TableParagraph"/>
              <w:spacing w:before="13" w:line="249" w:lineRule="exact"/>
              <w:ind w:right="27"/>
              <w:jc w:val="right"/>
            </w:pPr>
            <w:r>
              <w:t>3,04%</w:t>
            </w:r>
          </w:p>
        </w:tc>
      </w:tr>
      <w:tr w:rsidR="00FF3F96">
        <w:trPr>
          <w:trHeight w:val="285"/>
        </w:trPr>
        <w:tc>
          <w:tcPr>
            <w:tcW w:w="4889" w:type="dxa"/>
            <w:tcBorders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5"/>
        </w:trPr>
        <w:tc>
          <w:tcPr>
            <w:tcW w:w="4889" w:type="dxa"/>
            <w:tcBorders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left="37"/>
            </w:pPr>
            <w:r>
              <w:rPr>
                <w:w w:val="105"/>
              </w:rPr>
              <w:t>Crediti</w:t>
            </w: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9" w:line="246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right="11"/>
              <w:jc w:val="right"/>
            </w:pPr>
            <w:r>
              <w:t>29.597,74</w:t>
            </w:r>
          </w:p>
        </w:tc>
        <w:tc>
          <w:tcPr>
            <w:tcW w:w="105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right="12"/>
              <w:jc w:val="right"/>
            </w:pPr>
            <w:r>
              <w:t>37.877,84</w:t>
            </w: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right="12"/>
              <w:jc w:val="right"/>
            </w:pPr>
            <w:r>
              <w:t>-8.280,10</w:t>
            </w:r>
          </w:p>
        </w:tc>
        <w:tc>
          <w:tcPr>
            <w:tcW w:w="1065" w:type="dxa"/>
            <w:tcBorders>
              <w:lef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right="27"/>
              <w:jc w:val="right"/>
            </w:pPr>
            <w:r>
              <w:t>-21,86%</w:t>
            </w:r>
          </w:p>
        </w:tc>
      </w:tr>
      <w:tr w:rsidR="00FF3F96">
        <w:trPr>
          <w:trHeight w:val="285"/>
        </w:trPr>
        <w:tc>
          <w:tcPr>
            <w:tcW w:w="4889" w:type="dxa"/>
            <w:tcBorders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5"/>
        </w:trPr>
        <w:tc>
          <w:tcPr>
            <w:tcW w:w="4889" w:type="dxa"/>
            <w:tcBorders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left="37"/>
            </w:pPr>
            <w:r>
              <w:rPr>
                <w:w w:val="105"/>
              </w:rPr>
              <w:t>Ratei e risconti attivi</w:t>
            </w: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9" w:line="246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left w:val="single" w:sz="8" w:space="0" w:color="D0D6E4"/>
              <w:bottom w:val="single" w:sz="6" w:space="0" w:color="000000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right="11"/>
              <w:jc w:val="right"/>
            </w:pPr>
            <w:r>
              <w:t>6.887,15</w:t>
            </w:r>
          </w:p>
        </w:tc>
        <w:tc>
          <w:tcPr>
            <w:tcW w:w="1050" w:type="dxa"/>
            <w:tcBorders>
              <w:left w:val="single" w:sz="8" w:space="0" w:color="D0D6E4"/>
              <w:bottom w:val="single" w:sz="6" w:space="0" w:color="000000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right="11"/>
              <w:jc w:val="right"/>
            </w:pPr>
            <w:r>
              <w:t>3.268,44</w:t>
            </w: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right="12"/>
              <w:jc w:val="right"/>
            </w:pPr>
            <w:r>
              <w:t>3.618,71</w:t>
            </w:r>
          </w:p>
        </w:tc>
        <w:tc>
          <w:tcPr>
            <w:tcW w:w="1065" w:type="dxa"/>
            <w:tcBorders>
              <w:lef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right="27"/>
              <w:jc w:val="right"/>
            </w:pPr>
            <w:r>
              <w:t>110,72%</w:t>
            </w:r>
          </w:p>
        </w:tc>
      </w:tr>
      <w:tr w:rsidR="00FF3F96">
        <w:trPr>
          <w:trHeight w:val="285"/>
        </w:trPr>
        <w:tc>
          <w:tcPr>
            <w:tcW w:w="4889" w:type="dxa"/>
            <w:tcBorders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5"/>
        </w:trPr>
        <w:tc>
          <w:tcPr>
            <w:tcW w:w="4889" w:type="dxa"/>
            <w:tcBorders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left="37"/>
            </w:pPr>
            <w:r>
              <w:rPr>
                <w:w w:val="105"/>
              </w:rPr>
              <w:t>Totale attività</w:t>
            </w: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right="11"/>
              <w:jc w:val="right"/>
            </w:pPr>
            <w:r>
              <w:t>106.953,30</w:t>
            </w:r>
          </w:p>
        </w:tc>
        <w:tc>
          <w:tcPr>
            <w:tcW w:w="105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right="12"/>
              <w:jc w:val="right"/>
            </w:pPr>
            <w:r>
              <w:t>110.931,69</w:t>
            </w: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right="12"/>
              <w:jc w:val="right"/>
            </w:pPr>
            <w:r>
              <w:t>-3.978,39</w:t>
            </w:r>
          </w:p>
        </w:tc>
        <w:tc>
          <w:tcPr>
            <w:tcW w:w="1065" w:type="dxa"/>
            <w:tcBorders>
              <w:lef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9" w:lineRule="exact"/>
              <w:ind w:right="28"/>
              <w:jc w:val="right"/>
            </w:pPr>
            <w:r>
              <w:t>-3,59%</w:t>
            </w:r>
          </w:p>
        </w:tc>
      </w:tr>
    </w:tbl>
    <w:p w:rsidR="00FF3F96" w:rsidRDefault="00FF3F96">
      <w:pPr>
        <w:pStyle w:val="Corpotesto"/>
        <w:spacing w:before="1"/>
      </w:pPr>
    </w:p>
    <w:tbl>
      <w:tblPr>
        <w:tblStyle w:val="TableNormal"/>
        <w:tblW w:w="0" w:type="auto"/>
        <w:tblInd w:w="158" w:type="dxa"/>
        <w:tblBorders>
          <w:top w:val="single" w:sz="6" w:space="0" w:color="D0D6E4"/>
          <w:left w:val="single" w:sz="6" w:space="0" w:color="D0D6E4"/>
          <w:bottom w:val="single" w:sz="6" w:space="0" w:color="D0D6E4"/>
          <w:right w:val="single" w:sz="6" w:space="0" w:color="D0D6E4"/>
          <w:insideH w:val="single" w:sz="6" w:space="0" w:color="D0D6E4"/>
          <w:insideV w:val="single" w:sz="6" w:space="0" w:color="D0D6E4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270"/>
        <w:gridCol w:w="1051"/>
        <w:gridCol w:w="1050"/>
        <w:gridCol w:w="1155"/>
        <w:gridCol w:w="1065"/>
      </w:tblGrid>
      <w:tr w:rsidR="00FF3F96">
        <w:trPr>
          <w:trHeight w:val="283"/>
        </w:trPr>
        <w:tc>
          <w:tcPr>
            <w:tcW w:w="4889" w:type="dxa"/>
            <w:tcBorders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7" w:lineRule="exact"/>
              <w:ind w:left="37"/>
            </w:pPr>
            <w:r>
              <w:rPr>
                <w:w w:val="105"/>
              </w:rPr>
              <w:t>Debiti</w:t>
            </w:r>
          </w:p>
        </w:tc>
        <w:tc>
          <w:tcPr>
            <w:tcW w:w="270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9" w:line="244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7" w:lineRule="exact"/>
              <w:ind w:right="11"/>
              <w:jc w:val="right"/>
            </w:pPr>
            <w:r>
              <w:t>13.625,81</w:t>
            </w:r>
          </w:p>
        </w:tc>
        <w:tc>
          <w:tcPr>
            <w:tcW w:w="1050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7" w:lineRule="exact"/>
              <w:ind w:right="11"/>
              <w:jc w:val="right"/>
            </w:pPr>
            <w:r>
              <w:t>11.322,95</w:t>
            </w:r>
          </w:p>
        </w:tc>
        <w:tc>
          <w:tcPr>
            <w:tcW w:w="1155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7" w:lineRule="exact"/>
              <w:ind w:right="11"/>
              <w:jc w:val="right"/>
            </w:pPr>
            <w:r>
              <w:t>2.302,86</w:t>
            </w:r>
          </w:p>
        </w:tc>
        <w:tc>
          <w:tcPr>
            <w:tcW w:w="1065" w:type="dxa"/>
            <w:tcBorders>
              <w:left w:val="single" w:sz="8" w:space="0" w:color="D0D6E4"/>
              <w:bottom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7" w:lineRule="exact"/>
              <w:ind w:right="27"/>
              <w:jc w:val="right"/>
            </w:pPr>
            <w:r>
              <w:t>20,34%</w:t>
            </w:r>
          </w:p>
        </w:tc>
      </w:tr>
      <w:tr w:rsidR="00FF3F96">
        <w:trPr>
          <w:trHeight w:val="283"/>
        </w:trPr>
        <w:tc>
          <w:tcPr>
            <w:tcW w:w="4889" w:type="dxa"/>
            <w:tcBorders>
              <w:top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5"/>
        </w:trPr>
        <w:tc>
          <w:tcPr>
            <w:tcW w:w="4889" w:type="dxa"/>
            <w:tcBorders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50" w:lineRule="exact"/>
              <w:ind w:left="37"/>
            </w:pPr>
            <w:r>
              <w:rPr>
                <w:w w:val="105"/>
              </w:rPr>
              <w:t>Fondo TFR dipendenti</w:t>
            </w: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9" w:line="247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50" w:lineRule="exact"/>
              <w:ind w:right="11"/>
              <w:jc w:val="right"/>
            </w:pPr>
            <w:r>
              <w:t>42.225,38</w:t>
            </w:r>
          </w:p>
        </w:tc>
        <w:tc>
          <w:tcPr>
            <w:tcW w:w="105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50" w:lineRule="exact"/>
              <w:ind w:right="11"/>
              <w:jc w:val="right"/>
            </w:pPr>
            <w:r>
              <w:t>37.601,61</w:t>
            </w: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50" w:lineRule="exact"/>
              <w:ind w:right="11"/>
              <w:jc w:val="right"/>
            </w:pPr>
            <w:r>
              <w:t>4.623,77</w:t>
            </w:r>
          </w:p>
        </w:tc>
        <w:tc>
          <w:tcPr>
            <w:tcW w:w="1065" w:type="dxa"/>
            <w:tcBorders>
              <w:lef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50" w:lineRule="exact"/>
              <w:ind w:right="27"/>
              <w:jc w:val="right"/>
            </w:pPr>
            <w:r>
              <w:t>12,30%</w:t>
            </w:r>
          </w:p>
        </w:tc>
      </w:tr>
      <w:tr w:rsidR="00FF3F96">
        <w:trPr>
          <w:trHeight w:val="285"/>
        </w:trPr>
        <w:tc>
          <w:tcPr>
            <w:tcW w:w="4889" w:type="dxa"/>
            <w:tcBorders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lef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3"/>
        </w:trPr>
        <w:tc>
          <w:tcPr>
            <w:tcW w:w="4889" w:type="dxa"/>
            <w:tcBorders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7" w:lineRule="exact"/>
              <w:ind w:left="37"/>
            </w:pPr>
            <w:r>
              <w:rPr>
                <w:w w:val="105"/>
              </w:rPr>
              <w:t>Ratei e risconti passivi</w:t>
            </w:r>
          </w:p>
        </w:tc>
        <w:tc>
          <w:tcPr>
            <w:tcW w:w="270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9" w:line="244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left w:val="single" w:sz="8" w:space="0" w:color="D0D6E4"/>
              <w:bottom w:val="single" w:sz="8" w:space="0" w:color="000000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7" w:lineRule="exact"/>
              <w:ind w:right="11"/>
              <w:jc w:val="right"/>
            </w:pPr>
            <w:r>
              <w:t>1.683,95</w:t>
            </w:r>
          </w:p>
        </w:tc>
        <w:tc>
          <w:tcPr>
            <w:tcW w:w="1050" w:type="dxa"/>
            <w:tcBorders>
              <w:left w:val="single" w:sz="8" w:space="0" w:color="D0D6E4"/>
              <w:bottom w:val="single" w:sz="8" w:space="0" w:color="000000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7" w:lineRule="exact"/>
              <w:ind w:right="11"/>
              <w:jc w:val="right"/>
            </w:pPr>
            <w:r>
              <w:t>1.789,21</w:t>
            </w:r>
          </w:p>
        </w:tc>
        <w:tc>
          <w:tcPr>
            <w:tcW w:w="1155" w:type="dxa"/>
            <w:tcBorders>
              <w:left w:val="single" w:sz="8" w:space="0" w:color="D0D6E4"/>
              <w:bottom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7" w:lineRule="exact"/>
              <w:ind w:right="11"/>
              <w:jc w:val="right"/>
            </w:pPr>
            <w:r>
              <w:t>-105,26</w:t>
            </w:r>
          </w:p>
        </w:tc>
        <w:tc>
          <w:tcPr>
            <w:tcW w:w="1065" w:type="dxa"/>
            <w:tcBorders>
              <w:left w:val="single" w:sz="8" w:space="0" w:color="D0D6E4"/>
              <w:bottom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47" w:lineRule="exact"/>
              <w:ind w:right="27"/>
              <w:jc w:val="right"/>
            </w:pPr>
            <w:r>
              <w:t>-5,88%</w:t>
            </w:r>
          </w:p>
        </w:tc>
      </w:tr>
      <w:tr w:rsidR="00FF3F96">
        <w:trPr>
          <w:trHeight w:val="283"/>
        </w:trPr>
        <w:tc>
          <w:tcPr>
            <w:tcW w:w="4889" w:type="dxa"/>
            <w:tcBorders>
              <w:top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D0D6E4"/>
              <w:left w:val="single" w:sz="8" w:space="0" w:color="D0D6E4"/>
              <w:righ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D0D6E4"/>
              <w:left w:val="single" w:sz="8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5"/>
        </w:trPr>
        <w:tc>
          <w:tcPr>
            <w:tcW w:w="4889" w:type="dxa"/>
            <w:tcBorders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50" w:lineRule="exact"/>
              <w:ind w:left="37"/>
            </w:pPr>
            <w:r>
              <w:rPr>
                <w:w w:val="105"/>
              </w:rPr>
              <w:t>Totale passività</w:t>
            </w:r>
          </w:p>
        </w:tc>
        <w:tc>
          <w:tcPr>
            <w:tcW w:w="27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9" w:line="247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50" w:lineRule="exact"/>
              <w:ind w:right="11"/>
              <w:jc w:val="right"/>
            </w:pPr>
            <w:r>
              <w:t>57.535,14</w:t>
            </w:r>
          </w:p>
        </w:tc>
        <w:tc>
          <w:tcPr>
            <w:tcW w:w="1050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50" w:lineRule="exact"/>
              <w:ind w:right="11"/>
              <w:jc w:val="right"/>
            </w:pPr>
            <w:r>
              <w:t>50.713,77</w:t>
            </w:r>
          </w:p>
        </w:tc>
        <w:tc>
          <w:tcPr>
            <w:tcW w:w="1155" w:type="dxa"/>
            <w:tcBorders>
              <w:left w:val="single" w:sz="8" w:space="0" w:color="D0D6E4"/>
              <w:righ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50" w:lineRule="exact"/>
              <w:ind w:right="11"/>
              <w:jc w:val="right"/>
            </w:pPr>
            <w:r>
              <w:t>6.821,37</w:t>
            </w:r>
          </w:p>
        </w:tc>
        <w:tc>
          <w:tcPr>
            <w:tcW w:w="1065" w:type="dxa"/>
            <w:tcBorders>
              <w:left w:val="single" w:sz="8" w:space="0" w:color="D0D6E4"/>
            </w:tcBorders>
          </w:tcPr>
          <w:p w:rsidR="00FF3F96" w:rsidRDefault="00FD776D">
            <w:pPr>
              <w:pStyle w:val="TableParagraph"/>
              <w:spacing w:before="16" w:line="250" w:lineRule="exact"/>
              <w:ind w:right="27"/>
              <w:jc w:val="right"/>
            </w:pPr>
            <w:r>
              <w:t>13,45%</w:t>
            </w:r>
          </w:p>
        </w:tc>
      </w:tr>
    </w:tbl>
    <w:p w:rsidR="00FF3F96" w:rsidRDefault="00FF3F96">
      <w:pPr>
        <w:pStyle w:val="Corpotesto"/>
      </w:pPr>
    </w:p>
    <w:tbl>
      <w:tblPr>
        <w:tblStyle w:val="TableNormal"/>
        <w:tblW w:w="0" w:type="auto"/>
        <w:tblInd w:w="158" w:type="dxa"/>
        <w:tblBorders>
          <w:top w:val="single" w:sz="8" w:space="0" w:color="D0D6E4"/>
          <w:left w:val="single" w:sz="8" w:space="0" w:color="D0D6E4"/>
          <w:bottom w:val="single" w:sz="8" w:space="0" w:color="D0D6E4"/>
          <w:right w:val="single" w:sz="8" w:space="0" w:color="D0D6E4"/>
          <w:insideH w:val="single" w:sz="8" w:space="0" w:color="D0D6E4"/>
          <w:insideV w:val="single" w:sz="8" w:space="0" w:color="D0D6E4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270"/>
        <w:gridCol w:w="1051"/>
        <w:gridCol w:w="1050"/>
        <w:gridCol w:w="1155"/>
        <w:gridCol w:w="1065"/>
      </w:tblGrid>
      <w:tr w:rsidR="00FF3F96">
        <w:trPr>
          <w:trHeight w:val="280"/>
        </w:trPr>
        <w:tc>
          <w:tcPr>
            <w:tcW w:w="4889" w:type="dxa"/>
            <w:tcBorders>
              <w:left w:val="single" w:sz="6" w:space="0" w:color="D0D6E4"/>
            </w:tcBorders>
          </w:tcPr>
          <w:p w:rsidR="00FF3F96" w:rsidRDefault="00FD776D">
            <w:pPr>
              <w:pStyle w:val="TableParagraph"/>
              <w:spacing w:before="13" w:line="247" w:lineRule="exact"/>
              <w:ind w:left="37"/>
            </w:pPr>
            <w:r>
              <w:rPr>
                <w:w w:val="105"/>
              </w:rPr>
              <w:t>Saldo attivo-passivo</w:t>
            </w:r>
          </w:p>
        </w:tc>
        <w:tc>
          <w:tcPr>
            <w:tcW w:w="270" w:type="dxa"/>
          </w:tcPr>
          <w:p w:rsidR="00FF3F96" w:rsidRDefault="00FD776D">
            <w:pPr>
              <w:pStyle w:val="TableParagraph"/>
              <w:spacing w:before="16" w:line="244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49.418,16</w:t>
            </w:r>
          </w:p>
        </w:tc>
        <w:tc>
          <w:tcPr>
            <w:tcW w:w="1050" w:type="dxa"/>
          </w:tcPr>
          <w:p w:rsidR="00FF3F96" w:rsidRDefault="00FD776D">
            <w:pPr>
              <w:pStyle w:val="TableParagraph"/>
              <w:spacing w:before="13" w:line="247" w:lineRule="exact"/>
              <w:ind w:right="11"/>
              <w:jc w:val="right"/>
            </w:pPr>
            <w:r>
              <w:t>60.217,92</w:t>
            </w:r>
          </w:p>
        </w:tc>
        <w:tc>
          <w:tcPr>
            <w:tcW w:w="1155" w:type="dxa"/>
          </w:tcPr>
          <w:p w:rsidR="00FF3F96" w:rsidRDefault="00FD776D">
            <w:pPr>
              <w:pStyle w:val="TableParagraph"/>
              <w:spacing w:before="13" w:line="247" w:lineRule="exact"/>
              <w:ind w:right="12"/>
              <w:jc w:val="right"/>
            </w:pPr>
            <w:r>
              <w:t>-10.799,76</w:t>
            </w:r>
          </w:p>
        </w:tc>
        <w:tc>
          <w:tcPr>
            <w:tcW w:w="1065" w:type="dxa"/>
          </w:tcPr>
          <w:p w:rsidR="00FF3F96" w:rsidRDefault="00FD776D">
            <w:pPr>
              <w:pStyle w:val="TableParagraph"/>
              <w:spacing w:before="13" w:line="247" w:lineRule="exact"/>
              <w:ind w:right="26"/>
              <w:jc w:val="right"/>
            </w:pPr>
            <w:r>
              <w:t>-17,93%</w:t>
            </w:r>
          </w:p>
        </w:tc>
      </w:tr>
      <w:tr w:rsidR="00FF3F96">
        <w:trPr>
          <w:trHeight w:val="283"/>
        </w:trPr>
        <w:tc>
          <w:tcPr>
            <w:tcW w:w="4889" w:type="dxa"/>
            <w:tcBorders>
              <w:left w:val="single" w:sz="6" w:space="0" w:color="D0D6E4"/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5"/>
        </w:trPr>
        <w:tc>
          <w:tcPr>
            <w:tcW w:w="4889" w:type="dxa"/>
            <w:tcBorders>
              <w:top w:val="single" w:sz="6" w:space="0" w:color="D0D6E4"/>
              <w:left w:val="single" w:sz="6" w:space="0" w:color="D0D6E4"/>
              <w:bottom w:val="single" w:sz="6" w:space="0" w:color="D0D6E4"/>
            </w:tcBorders>
          </w:tcPr>
          <w:p w:rsidR="00FF3F96" w:rsidRDefault="00FD776D">
            <w:pPr>
              <w:pStyle w:val="TableParagraph"/>
              <w:spacing w:before="16" w:line="250" w:lineRule="exact"/>
              <w:ind w:left="37"/>
            </w:pPr>
            <w:r>
              <w:rPr>
                <w:w w:val="105"/>
              </w:rPr>
              <w:t>Patrimonio prec.</w:t>
            </w:r>
          </w:p>
        </w:tc>
        <w:tc>
          <w:tcPr>
            <w:tcW w:w="270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D776D">
            <w:pPr>
              <w:pStyle w:val="TableParagraph"/>
              <w:spacing w:before="19" w:line="247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D776D">
            <w:pPr>
              <w:pStyle w:val="TableParagraph"/>
              <w:spacing w:before="16" w:line="250" w:lineRule="exact"/>
              <w:ind w:right="11"/>
              <w:jc w:val="right"/>
            </w:pPr>
            <w:r>
              <w:t>60.217,92</w:t>
            </w:r>
          </w:p>
        </w:tc>
        <w:tc>
          <w:tcPr>
            <w:tcW w:w="1050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D776D">
            <w:pPr>
              <w:pStyle w:val="TableParagraph"/>
              <w:spacing w:before="16" w:line="250" w:lineRule="exact"/>
              <w:ind w:right="11"/>
              <w:jc w:val="right"/>
            </w:pPr>
            <w:r>
              <w:t>85.100,50</w:t>
            </w:r>
          </w:p>
        </w:tc>
        <w:tc>
          <w:tcPr>
            <w:tcW w:w="1155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D776D">
            <w:pPr>
              <w:pStyle w:val="TableParagraph"/>
              <w:spacing w:before="16" w:line="250" w:lineRule="exact"/>
              <w:ind w:right="12"/>
              <w:jc w:val="right"/>
            </w:pPr>
            <w:r>
              <w:t>-24.882,58</w:t>
            </w:r>
          </w:p>
        </w:tc>
        <w:tc>
          <w:tcPr>
            <w:tcW w:w="1065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D776D">
            <w:pPr>
              <w:pStyle w:val="TableParagraph"/>
              <w:spacing w:before="16" w:line="250" w:lineRule="exact"/>
              <w:ind w:right="26"/>
              <w:jc w:val="right"/>
            </w:pPr>
            <w:r>
              <w:t>-29,24%</w:t>
            </w:r>
          </w:p>
        </w:tc>
      </w:tr>
      <w:tr w:rsidR="00FF3F96">
        <w:trPr>
          <w:trHeight w:val="285"/>
        </w:trPr>
        <w:tc>
          <w:tcPr>
            <w:tcW w:w="4889" w:type="dxa"/>
            <w:tcBorders>
              <w:top w:val="single" w:sz="6" w:space="0" w:color="D0D6E4"/>
              <w:left w:val="single" w:sz="6" w:space="0" w:color="D0D6E4"/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3"/>
        </w:trPr>
        <w:tc>
          <w:tcPr>
            <w:tcW w:w="4889" w:type="dxa"/>
            <w:tcBorders>
              <w:top w:val="single" w:sz="6" w:space="0" w:color="D0D6E4"/>
              <w:left w:val="single" w:sz="6" w:space="0" w:color="D0D6E4"/>
            </w:tcBorders>
          </w:tcPr>
          <w:p w:rsidR="00FF3F96" w:rsidRDefault="00FD776D">
            <w:pPr>
              <w:pStyle w:val="TableParagraph"/>
              <w:spacing w:before="16" w:line="247" w:lineRule="exact"/>
              <w:ind w:left="37"/>
            </w:pPr>
            <w:r>
              <w:rPr>
                <w:w w:val="105"/>
              </w:rPr>
              <w:t>Avanzo (disavanzo) dell'esercizio</w:t>
            </w:r>
          </w:p>
        </w:tc>
        <w:tc>
          <w:tcPr>
            <w:tcW w:w="270" w:type="dxa"/>
            <w:tcBorders>
              <w:top w:val="single" w:sz="6" w:space="0" w:color="D0D6E4"/>
            </w:tcBorders>
          </w:tcPr>
          <w:p w:rsidR="00FF3F96" w:rsidRDefault="00FD776D">
            <w:pPr>
              <w:pStyle w:val="TableParagraph"/>
              <w:spacing w:before="19" w:line="244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top w:val="single" w:sz="6" w:space="0" w:color="D0D6E4"/>
            </w:tcBorders>
          </w:tcPr>
          <w:p w:rsidR="00FF3F96" w:rsidRDefault="00FD776D">
            <w:pPr>
              <w:pStyle w:val="TableParagraph"/>
              <w:spacing w:before="16" w:line="247" w:lineRule="exact"/>
              <w:ind w:right="11"/>
              <w:jc w:val="right"/>
            </w:pPr>
            <w:r>
              <w:t>-10.799,76</w:t>
            </w:r>
          </w:p>
        </w:tc>
        <w:tc>
          <w:tcPr>
            <w:tcW w:w="1050" w:type="dxa"/>
            <w:tcBorders>
              <w:top w:val="single" w:sz="6" w:space="0" w:color="D0D6E4"/>
            </w:tcBorders>
          </w:tcPr>
          <w:p w:rsidR="00FF3F96" w:rsidRDefault="00FD776D">
            <w:pPr>
              <w:pStyle w:val="TableParagraph"/>
              <w:spacing w:before="16" w:line="247" w:lineRule="exact"/>
              <w:ind w:right="11"/>
              <w:jc w:val="right"/>
            </w:pPr>
            <w:r>
              <w:t>-24.882,58</w:t>
            </w:r>
          </w:p>
        </w:tc>
        <w:tc>
          <w:tcPr>
            <w:tcW w:w="1155" w:type="dxa"/>
            <w:tcBorders>
              <w:top w:val="single" w:sz="6" w:space="0" w:color="D0D6E4"/>
            </w:tcBorders>
          </w:tcPr>
          <w:p w:rsidR="00FF3F96" w:rsidRDefault="00FD776D">
            <w:pPr>
              <w:pStyle w:val="TableParagraph"/>
              <w:spacing w:before="16" w:line="247" w:lineRule="exact"/>
              <w:ind w:right="11"/>
              <w:jc w:val="right"/>
            </w:pPr>
            <w:r>
              <w:t>14.082,82</w:t>
            </w:r>
          </w:p>
        </w:tc>
        <w:tc>
          <w:tcPr>
            <w:tcW w:w="1065" w:type="dxa"/>
            <w:tcBorders>
              <w:top w:val="single" w:sz="6" w:space="0" w:color="D0D6E4"/>
            </w:tcBorders>
          </w:tcPr>
          <w:p w:rsidR="00FF3F96" w:rsidRDefault="00FD776D">
            <w:pPr>
              <w:pStyle w:val="TableParagraph"/>
              <w:spacing w:before="16" w:line="247" w:lineRule="exact"/>
              <w:ind w:right="26"/>
              <w:jc w:val="right"/>
            </w:pPr>
            <w:r>
              <w:t>-56,60%</w:t>
            </w:r>
          </w:p>
        </w:tc>
      </w:tr>
      <w:tr w:rsidR="00FF3F96">
        <w:trPr>
          <w:trHeight w:val="283"/>
        </w:trPr>
        <w:tc>
          <w:tcPr>
            <w:tcW w:w="4889" w:type="dxa"/>
            <w:tcBorders>
              <w:left w:val="single" w:sz="6" w:space="0" w:color="D0D6E4"/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" w:type="dxa"/>
            <w:tcBorders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tcBorders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  <w:tcBorders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  <w:tcBorders>
              <w:bottom w:val="single" w:sz="6" w:space="0" w:color="D0D6E4"/>
            </w:tcBorders>
          </w:tcPr>
          <w:p w:rsidR="00FF3F96" w:rsidRDefault="00FF3F9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3F96">
        <w:trPr>
          <w:trHeight w:val="285"/>
        </w:trPr>
        <w:tc>
          <w:tcPr>
            <w:tcW w:w="4889" w:type="dxa"/>
            <w:tcBorders>
              <w:top w:val="single" w:sz="6" w:space="0" w:color="D0D6E4"/>
              <w:left w:val="single" w:sz="6" w:space="0" w:color="D0D6E4"/>
              <w:bottom w:val="single" w:sz="6" w:space="0" w:color="D0D6E4"/>
            </w:tcBorders>
          </w:tcPr>
          <w:p w:rsidR="00FF3F96" w:rsidRDefault="00FD776D">
            <w:pPr>
              <w:pStyle w:val="TableParagraph"/>
              <w:spacing w:before="16" w:line="250" w:lineRule="exact"/>
              <w:ind w:left="37"/>
            </w:pPr>
            <w:r>
              <w:rPr>
                <w:w w:val="105"/>
              </w:rPr>
              <w:t>Patrimonio al termine dell'esercizio</w:t>
            </w:r>
          </w:p>
        </w:tc>
        <w:tc>
          <w:tcPr>
            <w:tcW w:w="270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D776D">
            <w:pPr>
              <w:pStyle w:val="TableParagraph"/>
              <w:spacing w:before="19" w:line="247" w:lineRule="exact"/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>€.</w:t>
            </w:r>
          </w:p>
        </w:tc>
        <w:tc>
          <w:tcPr>
            <w:tcW w:w="1051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D776D">
            <w:pPr>
              <w:pStyle w:val="TableParagraph"/>
              <w:spacing w:before="16" w:line="250" w:lineRule="exact"/>
              <w:ind w:right="11"/>
              <w:jc w:val="right"/>
            </w:pPr>
            <w:r>
              <w:t>49.418,16</w:t>
            </w:r>
          </w:p>
        </w:tc>
        <w:tc>
          <w:tcPr>
            <w:tcW w:w="1050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D776D">
            <w:pPr>
              <w:pStyle w:val="TableParagraph"/>
              <w:spacing w:before="16" w:line="250" w:lineRule="exact"/>
              <w:ind w:right="11"/>
              <w:jc w:val="right"/>
            </w:pPr>
            <w:r>
              <w:t>60.217,92</w:t>
            </w:r>
          </w:p>
        </w:tc>
        <w:tc>
          <w:tcPr>
            <w:tcW w:w="1155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D776D">
            <w:pPr>
              <w:pStyle w:val="TableParagraph"/>
              <w:spacing w:before="16" w:line="250" w:lineRule="exact"/>
              <w:ind w:right="12"/>
              <w:jc w:val="right"/>
            </w:pPr>
            <w:r>
              <w:t>-10.799,76</w:t>
            </w:r>
          </w:p>
        </w:tc>
        <w:tc>
          <w:tcPr>
            <w:tcW w:w="1065" w:type="dxa"/>
            <w:tcBorders>
              <w:top w:val="single" w:sz="6" w:space="0" w:color="D0D6E4"/>
              <w:bottom w:val="single" w:sz="6" w:space="0" w:color="D0D6E4"/>
            </w:tcBorders>
          </w:tcPr>
          <w:p w:rsidR="00FF3F96" w:rsidRDefault="00FD776D">
            <w:pPr>
              <w:pStyle w:val="TableParagraph"/>
              <w:spacing w:before="16" w:line="250" w:lineRule="exact"/>
              <w:ind w:right="26"/>
              <w:jc w:val="right"/>
            </w:pPr>
            <w:r>
              <w:t>-17,93%</w:t>
            </w:r>
          </w:p>
        </w:tc>
      </w:tr>
    </w:tbl>
    <w:p w:rsidR="00FF3F96" w:rsidRDefault="00FF3F96">
      <w:pPr>
        <w:pStyle w:val="Corpotesto"/>
        <w:spacing w:before="9"/>
        <w:rPr>
          <w:sz w:val="15"/>
        </w:rPr>
      </w:pPr>
    </w:p>
    <w:p w:rsidR="00FF3F96" w:rsidRPr="005A3C8F" w:rsidRDefault="00FD776D">
      <w:pPr>
        <w:pStyle w:val="Corpotesto"/>
        <w:spacing w:before="92"/>
        <w:ind w:left="112" w:right="122"/>
        <w:jc w:val="both"/>
        <w:rPr>
          <w:sz w:val="20"/>
          <w:szCs w:val="20"/>
        </w:rPr>
      </w:pPr>
      <w:r w:rsidRPr="005A3C8F">
        <w:rPr>
          <w:sz w:val="20"/>
          <w:szCs w:val="20"/>
        </w:rPr>
        <w:t>Le verifiche effettuate sulle registrazioni contabili e sulla documentazione a noi sottoposta, nonché sulla bozza di bilancio approvata dal Consiglio direttivo, consentono di attestare quanto segue:</w:t>
      </w:r>
    </w:p>
    <w:p w:rsidR="00FF3F96" w:rsidRPr="005A3C8F" w:rsidRDefault="00FF3F96">
      <w:pPr>
        <w:pStyle w:val="Corpotesto"/>
        <w:rPr>
          <w:sz w:val="20"/>
          <w:szCs w:val="20"/>
        </w:rPr>
      </w:pPr>
    </w:p>
    <w:p w:rsidR="00FF3F96" w:rsidRPr="005A3C8F" w:rsidRDefault="00FD776D">
      <w:pPr>
        <w:pStyle w:val="Corpotesto"/>
        <w:ind w:left="112" w:right="118"/>
        <w:jc w:val="both"/>
        <w:rPr>
          <w:sz w:val="20"/>
          <w:szCs w:val="20"/>
        </w:rPr>
      </w:pPr>
      <w:r w:rsidRPr="005A3C8F">
        <w:rPr>
          <w:sz w:val="20"/>
          <w:szCs w:val="20"/>
        </w:rPr>
        <w:t>Il presente bilancio rappresenta in modo veritiero e corretto la situazione contabile dell’Associazione, sia sul piano economico che patrimoniale;</w:t>
      </w:r>
    </w:p>
    <w:p w:rsidR="00FF3F96" w:rsidRPr="005A3C8F" w:rsidRDefault="00FF3F96">
      <w:pPr>
        <w:pStyle w:val="Corpotesto"/>
        <w:rPr>
          <w:sz w:val="20"/>
          <w:szCs w:val="20"/>
        </w:rPr>
      </w:pPr>
    </w:p>
    <w:p w:rsidR="00FF3F96" w:rsidRPr="005A3C8F" w:rsidRDefault="00FD776D">
      <w:pPr>
        <w:pStyle w:val="Corpotesto"/>
        <w:ind w:left="112" w:right="117"/>
        <w:jc w:val="both"/>
        <w:rPr>
          <w:sz w:val="20"/>
          <w:szCs w:val="20"/>
        </w:rPr>
      </w:pPr>
      <w:r w:rsidRPr="005A3C8F">
        <w:rPr>
          <w:sz w:val="20"/>
          <w:szCs w:val="20"/>
        </w:rPr>
        <w:t>I dati sono stati trattati in linea con le posizioni della Presidenza e del Consiglio in ordine alle disposizioni vigenti e alle norme che tutelano il carattere volontaristico dell'associazione.</w:t>
      </w:r>
    </w:p>
    <w:p w:rsidR="00FF3F96" w:rsidRPr="005A3C8F" w:rsidRDefault="00FF3F96">
      <w:pPr>
        <w:pStyle w:val="Corpotesto"/>
        <w:spacing w:before="1"/>
        <w:rPr>
          <w:sz w:val="20"/>
          <w:szCs w:val="20"/>
        </w:rPr>
      </w:pPr>
    </w:p>
    <w:p w:rsidR="00FF3F96" w:rsidRPr="005A3C8F" w:rsidRDefault="00FD776D">
      <w:pPr>
        <w:pStyle w:val="Corpotesto"/>
        <w:ind w:left="112" w:right="108"/>
        <w:jc w:val="both"/>
        <w:rPr>
          <w:sz w:val="20"/>
          <w:szCs w:val="20"/>
        </w:rPr>
      </w:pPr>
      <w:r w:rsidRPr="005A3C8F">
        <w:rPr>
          <w:sz w:val="20"/>
          <w:szCs w:val="20"/>
        </w:rPr>
        <w:t>La voce “liquidità” risultante dal bilancio dell’esercizio corrisponde alla effettiva consistenza del fondo cassa, del conto corrente bancario e dei titoli intestati all’Associazione esistenti al termine</w:t>
      </w:r>
      <w:r w:rsidRPr="005A3C8F">
        <w:rPr>
          <w:spacing w:val="-2"/>
          <w:sz w:val="20"/>
          <w:szCs w:val="20"/>
        </w:rPr>
        <w:t xml:space="preserve"> </w:t>
      </w:r>
      <w:r w:rsidRPr="005A3C8F">
        <w:rPr>
          <w:sz w:val="20"/>
          <w:szCs w:val="20"/>
        </w:rPr>
        <w:t>dell’esercizio;</w:t>
      </w:r>
    </w:p>
    <w:p w:rsidR="00FF3F96" w:rsidRPr="005A3C8F" w:rsidRDefault="00FF3F96">
      <w:pPr>
        <w:pStyle w:val="Corpotesto"/>
        <w:spacing w:before="9"/>
        <w:rPr>
          <w:sz w:val="20"/>
          <w:szCs w:val="20"/>
        </w:rPr>
      </w:pPr>
    </w:p>
    <w:p w:rsidR="00FF3F96" w:rsidRPr="005A3C8F" w:rsidRDefault="00FD776D">
      <w:pPr>
        <w:pStyle w:val="Corpotesto"/>
        <w:ind w:left="112" w:right="109"/>
        <w:jc w:val="both"/>
        <w:rPr>
          <w:sz w:val="20"/>
          <w:szCs w:val="20"/>
        </w:rPr>
      </w:pPr>
      <w:r w:rsidRPr="005A3C8F">
        <w:rPr>
          <w:sz w:val="20"/>
          <w:szCs w:val="20"/>
        </w:rPr>
        <w:t>Gli obblighi in materia contributiva e previdenziale nei confronti del personale dipendente e dei terzi sono stati correttamente adempiuti;</w:t>
      </w:r>
    </w:p>
    <w:p w:rsidR="00FF3F96" w:rsidRDefault="00FF3F96">
      <w:pPr>
        <w:jc w:val="both"/>
      </w:pPr>
    </w:p>
    <w:p w:rsidR="005A3C8F" w:rsidRPr="005A3C8F" w:rsidRDefault="005A3C8F" w:rsidP="005A3C8F">
      <w:pPr>
        <w:pStyle w:val="Corpotesto"/>
        <w:spacing w:before="93"/>
        <w:ind w:left="112" w:right="112"/>
        <w:jc w:val="both"/>
        <w:rPr>
          <w:sz w:val="20"/>
          <w:szCs w:val="20"/>
        </w:rPr>
      </w:pPr>
      <w:r w:rsidRPr="005A3C8F">
        <w:rPr>
          <w:sz w:val="20"/>
          <w:szCs w:val="20"/>
        </w:rPr>
        <w:t>Il disavanzo dell’esercizio 2019 trova copertura nel Patrimonio dell’associazione, che evidenzia un saldo residuo positivo di €. 49.418,16 dopo l’assorbimento del disavanzo dell’esercizio.</w:t>
      </w:r>
    </w:p>
    <w:p w:rsidR="005A3C8F" w:rsidRPr="005A3C8F" w:rsidRDefault="005A3C8F" w:rsidP="005A3C8F">
      <w:pPr>
        <w:pStyle w:val="Corpotesto"/>
        <w:rPr>
          <w:sz w:val="20"/>
          <w:szCs w:val="20"/>
        </w:rPr>
      </w:pPr>
    </w:p>
    <w:p w:rsidR="005A3C8F" w:rsidRDefault="005A3C8F" w:rsidP="005A3C8F">
      <w:pPr>
        <w:pStyle w:val="Corpotesto"/>
        <w:ind w:left="112" w:right="121"/>
        <w:jc w:val="both"/>
        <w:rPr>
          <w:sz w:val="20"/>
          <w:szCs w:val="20"/>
        </w:rPr>
      </w:pPr>
      <w:r w:rsidRPr="005A3C8F">
        <w:rPr>
          <w:sz w:val="20"/>
          <w:szCs w:val="20"/>
        </w:rPr>
        <w:t>Vi invitiamo pertanto a dare la Vostra approvazione al bilancio così come Vi è stato presentato.</w:t>
      </w:r>
    </w:p>
    <w:p w:rsidR="005A3C8F" w:rsidRDefault="005A3C8F" w:rsidP="005A3C8F">
      <w:pPr>
        <w:pStyle w:val="Corpotesto"/>
        <w:ind w:left="112" w:right="121"/>
        <w:jc w:val="both"/>
        <w:rPr>
          <w:sz w:val="20"/>
          <w:szCs w:val="20"/>
        </w:rPr>
      </w:pPr>
    </w:p>
    <w:p w:rsidR="005A3C8F" w:rsidRPr="005A3C8F" w:rsidRDefault="005A3C8F" w:rsidP="005A3C8F">
      <w:pPr>
        <w:pStyle w:val="Corpotesto"/>
        <w:spacing w:before="92"/>
        <w:ind w:left="112"/>
        <w:rPr>
          <w:sz w:val="20"/>
          <w:szCs w:val="20"/>
        </w:rPr>
      </w:pPr>
      <w:r w:rsidRPr="005A3C8F">
        <w:rPr>
          <w:sz w:val="20"/>
          <w:szCs w:val="20"/>
        </w:rPr>
        <w:t>Brescia, 12 febbraio 2020</w:t>
      </w:r>
    </w:p>
    <w:p w:rsidR="005A3C8F" w:rsidRDefault="005A3C8F" w:rsidP="005A3C8F">
      <w:pPr>
        <w:pStyle w:val="Corpotesto"/>
        <w:spacing w:line="480" w:lineRule="auto"/>
        <w:ind w:left="4432" w:right="282" w:firstLine="608"/>
        <w:rPr>
          <w:sz w:val="20"/>
          <w:szCs w:val="20"/>
        </w:rPr>
      </w:pPr>
      <w:r w:rsidRPr="005A3C8F">
        <w:rPr>
          <w:sz w:val="20"/>
          <w:szCs w:val="20"/>
        </w:rPr>
        <w:t xml:space="preserve">Il Collegio dei Revisori dei conti </w:t>
      </w:r>
    </w:p>
    <w:p w:rsidR="005A3C8F" w:rsidRPr="005A3C8F" w:rsidRDefault="005A3C8F" w:rsidP="005A3C8F">
      <w:pPr>
        <w:pStyle w:val="Corpotesto"/>
        <w:spacing w:line="480" w:lineRule="auto"/>
        <w:ind w:left="4432" w:right="282" w:firstLine="608"/>
        <w:rPr>
          <w:sz w:val="20"/>
          <w:szCs w:val="20"/>
        </w:rPr>
      </w:pPr>
      <w:r w:rsidRPr="005A3C8F">
        <w:rPr>
          <w:sz w:val="20"/>
          <w:szCs w:val="20"/>
        </w:rPr>
        <w:t>Dr Goffredo</w:t>
      </w:r>
      <w:r w:rsidRPr="005A3C8F">
        <w:rPr>
          <w:spacing w:val="-3"/>
          <w:sz w:val="20"/>
          <w:szCs w:val="20"/>
        </w:rPr>
        <w:t xml:space="preserve"> </w:t>
      </w:r>
      <w:r w:rsidRPr="005A3C8F">
        <w:rPr>
          <w:sz w:val="20"/>
          <w:szCs w:val="20"/>
        </w:rPr>
        <w:t>Barbi</w:t>
      </w:r>
    </w:p>
    <w:p w:rsidR="005A3C8F" w:rsidRDefault="005A3C8F" w:rsidP="005A3C8F">
      <w:pPr>
        <w:pStyle w:val="Corpotesto"/>
        <w:spacing w:line="480" w:lineRule="auto"/>
        <w:ind w:left="4432" w:right="1563" w:firstLine="608"/>
        <w:rPr>
          <w:sz w:val="20"/>
          <w:szCs w:val="20"/>
        </w:rPr>
      </w:pPr>
      <w:r w:rsidRPr="005A3C8F">
        <w:rPr>
          <w:sz w:val="20"/>
          <w:szCs w:val="20"/>
        </w:rPr>
        <w:t>Dr Marco Monticelli</w:t>
      </w:r>
    </w:p>
    <w:p w:rsidR="005A3C8F" w:rsidRPr="005A3C8F" w:rsidRDefault="005A3C8F" w:rsidP="005A3C8F">
      <w:pPr>
        <w:pStyle w:val="Corpotesto"/>
        <w:spacing w:line="480" w:lineRule="auto"/>
        <w:ind w:left="4432" w:right="1563" w:firstLine="608"/>
        <w:rPr>
          <w:sz w:val="20"/>
          <w:szCs w:val="20"/>
        </w:rPr>
      </w:pPr>
      <w:r w:rsidRPr="005A3C8F">
        <w:rPr>
          <w:sz w:val="20"/>
          <w:szCs w:val="20"/>
        </w:rPr>
        <w:t xml:space="preserve"> Dr. Matteo</w:t>
      </w:r>
      <w:r w:rsidRPr="005A3C8F">
        <w:rPr>
          <w:spacing w:val="-5"/>
          <w:sz w:val="20"/>
          <w:szCs w:val="20"/>
        </w:rPr>
        <w:t xml:space="preserve"> </w:t>
      </w:r>
      <w:proofErr w:type="spellStart"/>
      <w:r w:rsidRPr="005A3C8F">
        <w:rPr>
          <w:sz w:val="20"/>
          <w:szCs w:val="20"/>
        </w:rPr>
        <w:t>Brangi</w:t>
      </w:r>
      <w:proofErr w:type="spellEnd"/>
    </w:p>
    <w:p w:rsidR="005A3C8F" w:rsidRPr="005A3C8F" w:rsidRDefault="005A3C8F" w:rsidP="005A3C8F">
      <w:pPr>
        <w:pStyle w:val="Corpotesto"/>
        <w:ind w:left="112" w:right="121"/>
        <w:jc w:val="both"/>
        <w:rPr>
          <w:sz w:val="20"/>
          <w:szCs w:val="20"/>
        </w:rPr>
      </w:pPr>
    </w:p>
    <w:p w:rsidR="005A3C8F" w:rsidRPr="005A3C8F" w:rsidRDefault="005A3C8F" w:rsidP="005A3C8F">
      <w:pPr>
        <w:pStyle w:val="Corpotesto"/>
        <w:rPr>
          <w:sz w:val="20"/>
          <w:szCs w:val="20"/>
        </w:rPr>
      </w:pPr>
    </w:p>
    <w:sectPr w:rsidR="005A3C8F" w:rsidRPr="005A3C8F" w:rsidSect="005A3C8F">
      <w:pgSz w:w="11910" w:h="16840"/>
      <w:pgMar w:top="1320" w:right="1020" w:bottom="280" w:left="10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3DA" w:rsidRDefault="002053DA">
      <w:r>
        <w:separator/>
      </w:r>
    </w:p>
  </w:endnote>
  <w:endnote w:type="continuationSeparator" w:id="0">
    <w:p w:rsidR="002053DA" w:rsidRDefault="0020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3DA" w:rsidRDefault="002053DA">
      <w:r>
        <w:separator/>
      </w:r>
    </w:p>
  </w:footnote>
  <w:footnote w:type="continuationSeparator" w:id="0">
    <w:p w:rsidR="002053DA" w:rsidRDefault="00205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F96" w:rsidRDefault="00D95CB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445770</wp:posOffset>
              </wp:positionV>
              <wp:extent cx="162877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F96" w:rsidRDefault="00FD776D">
                          <w:pPr>
                            <w:pStyle w:val="Corpotesto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Avis Comunale di Brescia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35.1pt;width:128.2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" filled="f" stroked="f">
              <v:textbox inset="0,0,0,0">
                <w:txbxContent>
                  <w:p w:rsidR="00FF3F96" w:rsidRDefault="00FD776D">
                    <w:pPr>
                      <w:pStyle w:val="Corpotesto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Avis Comunale di Brescia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96"/>
    <w:rsid w:val="002053DA"/>
    <w:rsid w:val="00493DF3"/>
    <w:rsid w:val="005A3C8F"/>
    <w:rsid w:val="007942EA"/>
    <w:rsid w:val="00D95CB9"/>
    <w:rsid w:val="00FD776D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C91D79-4301-4BA8-A1D5-A1A40AC1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Goffredo Barbi</dc:creator>
  <cp:lastModifiedBy>aviscom</cp:lastModifiedBy>
  <cp:revision>6</cp:revision>
  <cp:lastPrinted>2020-02-17T07:43:00Z</cp:lastPrinted>
  <dcterms:created xsi:type="dcterms:W3CDTF">2020-02-17T07:16:00Z</dcterms:created>
  <dcterms:modified xsi:type="dcterms:W3CDTF">2020-02-17T07:43:00Z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2020-02-17T00:00:00Z</vt:filetime>
  </property>
</Properties>
</file>