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69" w:rsidRDefault="00F30B26">
      <w:pPr>
        <w:ind w:left="2100"/>
        <w:rPr>
          <w:sz w:val="20"/>
          <w:szCs w:val="20"/>
        </w:rPr>
      </w:pPr>
      <w:bookmarkStart w:id="0" w:name="page1"/>
      <w:bookmarkEnd w:id="0"/>
      <w:r>
        <w:rPr>
          <w:rFonts w:ascii="Bookman Old Style" w:eastAsia="Bookman Old Style" w:hAnsi="Bookman Old Style" w:cs="Bookman Old Style"/>
          <w:b/>
          <w:bCs/>
          <w:sz w:val="20"/>
          <w:szCs w:val="20"/>
        </w:rPr>
        <w:t>AVIS COMUNALE DI BRESCIA</w:t>
      </w:r>
    </w:p>
    <w:p w:rsidR="00CD6169" w:rsidRDefault="00CD6169">
      <w:pPr>
        <w:spacing w:line="56" w:lineRule="exact"/>
        <w:rPr>
          <w:sz w:val="24"/>
          <w:szCs w:val="24"/>
        </w:rPr>
      </w:pPr>
    </w:p>
    <w:p w:rsidR="00CD6169" w:rsidRDefault="00F30B26">
      <w:pPr>
        <w:ind w:left="21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0"/>
          <w:szCs w:val="20"/>
        </w:rPr>
        <w:t>BILANCIO PREVENTIVO 2019</w:t>
      </w:r>
    </w:p>
    <w:p w:rsidR="00CD6169" w:rsidRDefault="00CD6169">
      <w:pPr>
        <w:spacing w:line="15" w:lineRule="exact"/>
        <w:rPr>
          <w:sz w:val="24"/>
          <w:szCs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20"/>
        <w:gridCol w:w="1400"/>
      </w:tblGrid>
      <w:tr w:rsidR="00CD6169">
        <w:trPr>
          <w:trHeight w:val="51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224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RICAVI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D6169" w:rsidRDefault="00CD61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24"/>
                <w:szCs w:val="24"/>
              </w:rPr>
            </w:pPr>
          </w:p>
        </w:tc>
      </w:tr>
      <w:tr w:rsidR="00CD6169">
        <w:trPr>
          <w:trHeight w:val="263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/>
        </w:tc>
      </w:tr>
      <w:tr w:rsidR="00CD6169">
        <w:trPr>
          <w:trHeight w:val="27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23"/>
                <w:szCs w:val="2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Proventi da attività trasfusionale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172.000,00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interessi attivi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Contributi 5xmille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Disavanzo coperto da Patrimonio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1.900,00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Totale ricavi</w:t>
            </w:r>
          </w:p>
        </w:tc>
        <w:tc>
          <w:tcPr>
            <w:tcW w:w="320" w:type="dxa"/>
            <w:vAlign w:val="bottom"/>
          </w:tcPr>
          <w:p w:rsidR="00CD6169" w:rsidRDefault="00CD616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189.400,00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49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23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COSTI</w:t>
            </w:r>
          </w:p>
        </w:tc>
        <w:tc>
          <w:tcPr>
            <w:tcW w:w="320" w:type="dxa"/>
            <w:vAlign w:val="bottom"/>
          </w:tcPr>
          <w:p w:rsidR="00CD6169" w:rsidRDefault="00CD61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24"/>
                <w:szCs w:val="24"/>
              </w:rPr>
            </w:pPr>
          </w:p>
        </w:tc>
      </w:tr>
      <w:tr w:rsidR="00CD6169">
        <w:trPr>
          <w:trHeight w:val="263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/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Quote associative (AVIS naz. - prov. - reg.)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Costo personale dipendente</w:t>
            </w:r>
          </w:p>
        </w:tc>
        <w:tc>
          <w:tcPr>
            <w:tcW w:w="320" w:type="dxa"/>
            <w:vAlign w:val="bottom"/>
          </w:tcPr>
          <w:p w:rsidR="00CD6169" w:rsidRDefault="00CD616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€ 70.000,00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Prestazioni mediche, paramediche e consulenze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47.000,00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Spese ristoro donatori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11.000,00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Spese generali ed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amministrative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Servizi postali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Costi per servizi utenze e pulizie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Assemblea e premiazioni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6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Spese di manutenzione e canoni assistenza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Ammortamenti e beni inf. 516,46 Euro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1.200,00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Attività promozionali, propaganda e varie</w:t>
            </w:r>
          </w:p>
        </w:tc>
        <w:tc>
          <w:tcPr>
            <w:tcW w:w="320" w:type="dxa"/>
            <w:vAlign w:val="bottom"/>
          </w:tcPr>
          <w:p w:rsidR="00CD6169" w:rsidRDefault="00CD616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€ 14.000,00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Rimborsi spese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2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3.000,00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  <w:tr w:rsidR="00CD6169">
        <w:trPr>
          <w:trHeight w:val="23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69" w:rsidRDefault="00F30B2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320" w:type="dxa"/>
            <w:vAlign w:val="bottom"/>
          </w:tcPr>
          <w:p w:rsidR="00CD6169" w:rsidRDefault="00F30B26">
            <w:pPr>
              <w:ind w:left="10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69" w:rsidRDefault="00F30B2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189.400,00</w:t>
            </w:r>
          </w:p>
        </w:tc>
      </w:tr>
      <w:tr w:rsidR="00CD6169">
        <w:trPr>
          <w:trHeight w:val="35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69" w:rsidRDefault="00CD6169">
            <w:pPr>
              <w:rPr>
                <w:sz w:val="3"/>
                <w:szCs w:val="3"/>
              </w:rPr>
            </w:pPr>
          </w:p>
        </w:tc>
      </w:tr>
    </w:tbl>
    <w:p w:rsidR="00CD6169" w:rsidRDefault="00CD6169">
      <w:pPr>
        <w:spacing w:line="247" w:lineRule="exact"/>
        <w:rPr>
          <w:sz w:val="24"/>
          <w:szCs w:val="24"/>
        </w:rPr>
      </w:pPr>
    </w:p>
    <w:p w:rsidR="00CD6169" w:rsidRDefault="00F30B26">
      <w:pPr>
        <w:spacing w:line="247" w:lineRule="auto"/>
        <w:ind w:right="142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Il presente Bilancio di Previsione è stato approvato dall’Assemblea dei Soci tenutasi il giorno</w:t>
      </w:r>
    </w:p>
    <w:p w:rsidR="00CD6169" w:rsidRDefault="00CD6169">
      <w:pPr>
        <w:spacing w:line="200" w:lineRule="exact"/>
        <w:rPr>
          <w:sz w:val="24"/>
          <w:szCs w:val="24"/>
        </w:rPr>
      </w:pPr>
    </w:p>
    <w:p w:rsidR="00CD6169" w:rsidRDefault="00CD6169">
      <w:pPr>
        <w:spacing w:line="305" w:lineRule="exact"/>
        <w:rPr>
          <w:sz w:val="24"/>
          <w:szCs w:val="24"/>
        </w:rPr>
      </w:pPr>
    </w:p>
    <w:p w:rsidR="00CD6169" w:rsidRDefault="00F30B26">
      <w:pPr>
        <w:tabs>
          <w:tab w:val="left" w:pos="5840"/>
        </w:tabs>
        <w:ind w:lef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Il Tesoriere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Il </w:t>
      </w:r>
      <w:r>
        <w:rPr>
          <w:rFonts w:ascii="Arial" w:eastAsia="Arial" w:hAnsi="Arial" w:cs="Arial"/>
          <w:b/>
          <w:bCs/>
          <w:i/>
          <w:iCs/>
          <w:sz w:val="19"/>
          <w:szCs w:val="19"/>
        </w:rPr>
        <w:t>Presidente</w:t>
      </w:r>
    </w:p>
    <w:p w:rsidR="00CD6169" w:rsidRDefault="00CD6169">
      <w:pPr>
        <w:sectPr w:rsidR="00CD6169">
          <w:pgSz w:w="11900" w:h="16836"/>
          <w:pgMar w:top="1100" w:right="1440" w:bottom="1440" w:left="1060" w:header="0" w:footer="0" w:gutter="0"/>
          <w:cols w:space="720" w:equalWidth="0">
            <w:col w:w="9404"/>
          </w:cols>
        </w:sectPr>
      </w:pPr>
    </w:p>
    <w:p w:rsidR="00CD6169" w:rsidRDefault="00CD6169">
      <w:pPr>
        <w:spacing w:line="200" w:lineRule="exact"/>
        <w:rPr>
          <w:sz w:val="20"/>
          <w:szCs w:val="20"/>
        </w:rPr>
      </w:pPr>
      <w:bookmarkStart w:id="2" w:name="page2"/>
      <w:bookmarkEnd w:id="2"/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200" w:lineRule="exact"/>
        <w:rPr>
          <w:sz w:val="20"/>
          <w:szCs w:val="20"/>
        </w:rPr>
      </w:pPr>
    </w:p>
    <w:p w:rsidR="00CD6169" w:rsidRDefault="00CD6169">
      <w:pPr>
        <w:spacing w:line="376" w:lineRule="exact"/>
        <w:rPr>
          <w:sz w:val="20"/>
          <w:szCs w:val="20"/>
        </w:rPr>
      </w:pPr>
    </w:p>
    <w:p w:rsidR="00CD6169" w:rsidRDefault="00F30B26">
      <w:pPr>
        <w:ind w:left="18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</w:t>
      </w:r>
    </w:p>
    <w:sectPr w:rsidR="00CD6169">
      <w:pgSz w:w="11900" w:h="16836"/>
      <w:pgMar w:top="1440" w:right="1440" w:bottom="1440" w:left="1440" w:header="0" w:footer="0" w:gutter="0"/>
      <w:cols w:space="720" w:equalWidth="0">
        <w:col w:w="9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69"/>
    <w:rsid w:val="00CD6169"/>
    <w:rsid w:val="00F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AvisCom</cp:lastModifiedBy>
  <cp:revision>2</cp:revision>
  <dcterms:created xsi:type="dcterms:W3CDTF">2019-02-08T07:52:00Z</dcterms:created>
  <dcterms:modified xsi:type="dcterms:W3CDTF">2019-02-08T07:52:00Z</dcterms:modified>
</cp:coreProperties>
</file>